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6F489" w14:textId="351D90E4" w:rsidR="002B18FD" w:rsidRPr="00097B86" w:rsidRDefault="002B18FD" w:rsidP="002B18FD">
      <w:pPr>
        <w:pStyle w:val="aa"/>
        <w:jc w:val="both"/>
        <w:rPr>
          <w:rFonts w:eastAsiaTheme="minorEastAsia" w:cs="Arial"/>
          <w:b w:val="0"/>
          <w:bCs/>
          <w:sz w:val="22"/>
          <w:lang w:eastAsia="zh-CN"/>
        </w:rPr>
      </w:pPr>
      <w:r w:rsidRPr="00E53518">
        <w:rPr>
          <w:rFonts w:cs="Arial"/>
          <w:bCs/>
          <w:sz w:val="22"/>
        </w:rPr>
        <w:t>3GPP TSG RAN WG1 #9</w:t>
      </w:r>
      <w:r>
        <w:rPr>
          <w:rFonts w:cs="Arial"/>
          <w:bCs/>
          <w:sz w:val="22"/>
        </w:rPr>
        <w:t>9</w:t>
      </w:r>
      <w:r w:rsidRPr="00AA7383">
        <w:rPr>
          <w:rFonts w:cs="Arial"/>
          <w:bCs/>
          <w:sz w:val="22"/>
        </w:rPr>
        <w:tab/>
      </w:r>
      <w:r w:rsidRPr="00AA7383">
        <w:rPr>
          <w:rFonts w:cs="Arial"/>
          <w:bCs/>
          <w:sz w:val="22"/>
        </w:rPr>
        <w:tab/>
      </w:r>
      <w:r w:rsidRPr="00503F05">
        <w:rPr>
          <w:rFonts w:cs="Arial"/>
          <w:bCs/>
          <w:sz w:val="22"/>
        </w:rPr>
        <w:t>R1-</w:t>
      </w:r>
      <w:r w:rsidRPr="00206175">
        <w:rPr>
          <w:rFonts w:cs="Arial"/>
          <w:bCs/>
          <w:sz w:val="22"/>
        </w:rPr>
        <w:t>19</w:t>
      </w:r>
      <w:r>
        <w:rPr>
          <w:rFonts w:eastAsiaTheme="minorEastAsia" w:cs="Arial"/>
          <w:bCs/>
          <w:sz w:val="22"/>
          <w:lang w:eastAsia="zh-CN"/>
        </w:rPr>
        <w:t>12013</w:t>
      </w:r>
    </w:p>
    <w:p w14:paraId="048FE23F" w14:textId="77777777" w:rsidR="002B18FD" w:rsidRPr="00AA7383" w:rsidRDefault="002B18FD" w:rsidP="002B18FD">
      <w:pPr>
        <w:pStyle w:val="aa"/>
        <w:jc w:val="both"/>
        <w:rPr>
          <w:rFonts w:cs="Arial"/>
          <w:bCs/>
          <w:sz w:val="22"/>
        </w:rPr>
      </w:pPr>
      <w:r w:rsidRPr="002306F4">
        <w:rPr>
          <w:rFonts w:cs="Arial"/>
          <w:bCs/>
          <w:sz w:val="22"/>
        </w:rPr>
        <w:t>Reno, USA, November 18th – 22nd, 2019</w:t>
      </w:r>
    </w:p>
    <w:p w14:paraId="5CD2FC51" w14:textId="77777777" w:rsidR="00EA5A61" w:rsidRPr="002B18FD" w:rsidRDefault="00EA5A61">
      <w:pPr>
        <w:pStyle w:val="aa"/>
        <w:tabs>
          <w:tab w:val="clear" w:pos="4536"/>
          <w:tab w:val="left" w:pos="1800"/>
        </w:tabs>
        <w:ind w:left="1800" w:hanging="1800"/>
        <w:rPr>
          <w:rFonts w:eastAsia="宋体" w:cs="Arial"/>
          <w:sz w:val="22"/>
          <w:szCs w:val="22"/>
          <w:lang w:eastAsia="zh-CN"/>
        </w:rPr>
      </w:pPr>
    </w:p>
    <w:p w14:paraId="25269E66"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59762E7"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2A1116" w:rsidRPr="002A1116">
        <w:rPr>
          <w:rFonts w:cs="Arial"/>
          <w:sz w:val="22"/>
          <w:szCs w:val="22"/>
        </w:rPr>
        <w:t>Discussion on initial access procedure for NR-U</w:t>
      </w:r>
    </w:p>
    <w:p w14:paraId="2BBA2C6F"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7F35B0">
        <w:rPr>
          <w:rFonts w:eastAsia="宋体" w:cs="Arial"/>
          <w:sz w:val="22"/>
          <w:szCs w:val="22"/>
          <w:lang w:eastAsia="zh-CN"/>
        </w:rPr>
        <w:t>2</w:t>
      </w:r>
      <w:r w:rsidR="007E6443">
        <w:rPr>
          <w:rFonts w:eastAsia="宋体" w:cs="Arial"/>
          <w:sz w:val="22"/>
          <w:szCs w:val="22"/>
          <w:lang w:eastAsia="zh-CN"/>
        </w:rPr>
        <w:t>.</w:t>
      </w:r>
      <w:r w:rsidR="007F35B0">
        <w:rPr>
          <w:rFonts w:eastAsia="宋体" w:cs="Arial"/>
          <w:sz w:val="22"/>
          <w:szCs w:val="22"/>
          <w:lang w:eastAsia="zh-CN"/>
        </w:rPr>
        <w:t>2</w:t>
      </w:r>
    </w:p>
    <w:p w14:paraId="2047631C"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DB1F94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5FB4AC93" w14:textId="77777777"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E170C8">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D43BBC">
        <w:rPr>
          <w:rFonts w:ascii="Times New Roman" w:eastAsia="宋体" w:hAnsi="Times New Roman"/>
          <w:lang w:eastAsia="zh-CN"/>
        </w:rPr>
        <w:t>[1]</w:t>
      </w:r>
      <w:r w:rsidR="00E170C8">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314D5B72" w14:textId="77777777" w:rsidR="00077E03" w:rsidRPr="003D5877" w:rsidRDefault="003D5877" w:rsidP="003D5877">
      <w:pPr>
        <w:pStyle w:val="B10"/>
        <w:rPr>
          <w:rFonts w:ascii="Times New Roman" w:eastAsia="Yu Mincho" w:hAnsi="Times New Roman"/>
          <w:lang w:eastAsia="ja-JP"/>
        </w:rPr>
      </w:pPr>
      <w:r w:rsidRPr="003D5877">
        <w:rPr>
          <w:rFonts w:ascii="Times New Roman" w:hAnsi="Times New Roman" w:hint="eastAsia"/>
          <w:lang w:eastAsia="ja-JP"/>
        </w:rPr>
        <w:t>-</w:t>
      </w:r>
      <w:r w:rsidRPr="003D5877">
        <w:rPr>
          <w:rFonts w:ascii="Times New Roman" w:hAnsi="Times New Roman" w:hint="eastAsia"/>
          <w:lang w:eastAsia="ja-JP"/>
        </w:rPr>
        <w:tab/>
      </w:r>
      <w:r w:rsidRPr="003D5877">
        <w:rPr>
          <w:rFonts w:ascii="Times New Roman" w:hAnsi="Times New Roman"/>
          <w:lang w:eastAsia="ja-JP"/>
        </w:rPr>
        <w:t>Physical layer procedure(s) including [RAN1, RAN2]</w:t>
      </w:r>
      <w:r w:rsidRPr="003D5877">
        <w:rPr>
          <w:rFonts w:ascii="Times New Roman" w:hAnsi="Times New Roman" w:hint="eastAsia"/>
          <w:lang w:eastAsia="ja-JP"/>
        </w:rPr>
        <w:t>:</w:t>
      </w:r>
    </w:p>
    <w:p w14:paraId="7FB9E84C" w14:textId="77777777" w:rsidR="003D5877" w:rsidRDefault="003D5877" w:rsidP="00EC149C">
      <w:pPr>
        <w:pStyle w:val="B2"/>
        <w:jc w:val="both"/>
        <w:rPr>
          <w:lang w:eastAsia="ja-JP"/>
        </w:rPr>
      </w:pPr>
      <w:r>
        <w:rPr>
          <w:lang w:eastAsia="ja-JP"/>
        </w:rPr>
        <w:t xml:space="preserve">- </w:t>
      </w:r>
      <w:r>
        <w:rPr>
          <w:lang w:eastAsia="ja-JP"/>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1A119B2E" w14:textId="77777777" w:rsidR="002D0E74" w:rsidRPr="00A3048E" w:rsidRDefault="003D5877" w:rsidP="00EC149C">
      <w:pPr>
        <w:pStyle w:val="B2"/>
        <w:jc w:val="both"/>
        <w:rPr>
          <w:lang w:eastAsia="ja-JP"/>
        </w:rPr>
      </w:pPr>
      <w:r>
        <w:rPr>
          <w:lang w:eastAsia="ja-JP"/>
        </w:rPr>
        <w:t xml:space="preserve">- </w:t>
      </w:r>
      <w:r>
        <w:rPr>
          <w:lang w:eastAsia="ja-JP"/>
        </w:rPr>
        <w:tab/>
        <w:t>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w:t>
      </w:r>
      <w:r w:rsidRPr="00645A29">
        <w:rPr>
          <w:lang w:eastAsia="ja-JP"/>
        </w:rPr>
        <w:t>.</w:t>
      </w:r>
      <w:r>
        <w:rPr>
          <w:lang w:eastAsia="ja-JP"/>
        </w:rPr>
        <w:t xml:space="preserve"> (RAN1)</w:t>
      </w:r>
    </w:p>
    <w:p w14:paraId="307AF905" w14:textId="77777777" w:rsidR="00077E03" w:rsidRPr="00077E03" w:rsidRDefault="00077E03" w:rsidP="004E01DE">
      <w:pPr>
        <w:pStyle w:val="a0"/>
        <w:spacing w:beforeLines="30" w:before="72" w:after="0"/>
        <w:jc w:val="left"/>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3D5877">
        <w:rPr>
          <w:rFonts w:ascii="Times New Roman" w:eastAsia="宋体" w:hAnsi="Times New Roman"/>
          <w:lang w:val="en-GB" w:eastAsia="zh-CN"/>
        </w:rPr>
        <w:t>the enhancements to initial access related procedure</w:t>
      </w:r>
      <w:r w:rsidR="004E01DE">
        <w:rPr>
          <w:rFonts w:ascii="Times New Roman" w:eastAsia="宋体" w:hAnsi="Times New Roman" w:hint="eastAsia"/>
          <w:lang w:val="en-GB" w:eastAsia="zh-CN"/>
        </w:rPr>
        <w:t>s</w:t>
      </w:r>
      <w:r w:rsidR="003D5877">
        <w:rPr>
          <w:rFonts w:ascii="Times New Roman" w:eastAsia="宋体" w:hAnsi="Times New Roman"/>
          <w:lang w:val="en-GB" w:eastAsia="zh-CN"/>
        </w:rPr>
        <w:t xml:space="preserve"> are discussed</w:t>
      </w:r>
      <w:r>
        <w:rPr>
          <w:rFonts w:ascii="Times New Roman" w:eastAsia="宋体" w:hAnsi="Times New Roman"/>
          <w:lang w:val="en-GB" w:eastAsia="zh-CN"/>
        </w:rPr>
        <w:t xml:space="preserve"> based on WID guidance </w:t>
      </w:r>
      <w:r w:rsidR="000A528C">
        <w:rPr>
          <w:rFonts w:ascii="Times New Roman" w:eastAsia="宋体" w:hAnsi="Times New Roman"/>
          <w:lang w:val="en-GB" w:eastAsia="zh-CN"/>
        </w:rPr>
        <w:t xml:space="preserve">and the </w:t>
      </w:r>
      <w:r w:rsidR="00876AC2">
        <w:rPr>
          <w:rFonts w:ascii="Times New Roman" w:eastAsia="宋体" w:hAnsi="Times New Roman"/>
          <w:lang w:val="en-GB" w:eastAsia="zh-CN"/>
        </w:rPr>
        <w:t>previous</w:t>
      </w:r>
      <w:r w:rsidR="000A528C">
        <w:rPr>
          <w:rFonts w:ascii="Times New Roman" w:eastAsia="宋体" w:hAnsi="Times New Roman"/>
          <w:lang w:val="en-GB" w:eastAsia="zh-CN"/>
        </w:rPr>
        <w:t xml:space="preserve"> agreements </w:t>
      </w:r>
      <w:r>
        <w:rPr>
          <w:rFonts w:ascii="Times New Roman" w:eastAsia="宋体" w:hAnsi="Times New Roman"/>
          <w:lang w:val="en-GB" w:eastAsia="zh-CN"/>
        </w:rPr>
        <w:t>in the following sections.</w:t>
      </w:r>
    </w:p>
    <w:p w14:paraId="78B00F5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1548F38B" w14:textId="77777777" w:rsidR="00EA5A61" w:rsidRDefault="00EA5A61">
      <w:pPr>
        <w:pStyle w:val="12"/>
        <w:keepNext/>
        <w:widowControl/>
        <w:numPr>
          <w:ilvl w:val="0"/>
          <w:numId w:val="1"/>
        </w:numPr>
        <w:spacing w:before="240" w:after="60"/>
        <w:ind w:firstLineChars="0"/>
        <w:jc w:val="left"/>
        <w:outlineLvl w:val="1"/>
        <w:rPr>
          <w:rFonts w:ascii="Arial" w:hAnsi="Arial" w:cs="Arial"/>
          <w:b/>
          <w:bCs/>
          <w:iCs/>
          <w:vanish/>
          <w:kern w:val="0"/>
          <w:sz w:val="30"/>
          <w:szCs w:val="30"/>
        </w:rPr>
      </w:pPr>
    </w:p>
    <w:p w14:paraId="2AB3CFDF" w14:textId="77777777" w:rsidR="00EA5A61" w:rsidRDefault="00EA5A61">
      <w:pPr>
        <w:pStyle w:val="12"/>
        <w:keepNext/>
        <w:widowControl/>
        <w:numPr>
          <w:ilvl w:val="0"/>
          <w:numId w:val="1"/>
        </w:numPr>
        <w:spacing w:before="240" w:after="60"/>
        <w:ind w:firstLineChars="0"/>
        <w:jc w:val="left"/>
        <w:outlineLvl w:val="1"/>
        <w:rPr>
          <w:rFonts w:ascii="Arial" w:hAnsi="Arial" w:cs="Arial"/>
          <w:b/>
          <w:bCs/>
          <w:iCs/>
          <w:vanish/>
          <w:kern w:val="0"/>
          <w:sz w:val="30"/>
          <w:szCs w:val="30"/>
        </w:rPr>
      </w:pPr>
    </w:p>
    <w:p w14:paraId="4F3A7694" w14:textId="77777777" w:rsidR="007A052E" w:rsidRPr="001C5523" w:rsidRDefault="007A052E" w:rsidP="003D5877">
      <w:pPr>
        <w:pStyle w:val="20"/>
        <w:tabs>
          <w:tab w:val="left" w:pos="567"/>
        </w:tabs>
        <w:rPr>
          <w:rFonts w:eastAsia="宋体"/>
          <w:b w:val="0"/>
          <w:sz w:val="30"/>
          <w:szCs w:val="30"/>
        </w:rPr>
      </w:pPr>
      <w:bookmarkStart w:id="1" w:name="_Hlk521582650"/>
      <w:r>
        <w:rPr>
          <w:rFonts w:eastAsia="宋体"/>
          <w:b w:val="0"/>
          <w:sz w:val="30"/>
          <w:szCs w:val="30"/>
        </w:rPr>
        <w:t>DRS</w:t>
      </w:r>
      <w:r w:rsidR="00B46534">
        <w:rPr>
          <w:rFonts w:eastAsia="宋体"/>
          <w:b w:val="0"/>
          <w:sz w:val="30"/>
          <w:szCs w:val="30"/>
        </w:rPr>
        <w:t xml:space="preserve"> </w:t>
      </w:r>
      <w:r w:rsidR="004303DC">
        <w:rPr>
          <w:rFonts w:eastAsia="宋体"/>
          <w:b w:val="0"/>
          <w:sz w:val="30"/>
          <w:szCs w:val="30"/>
        </w:rPr>
        <w:t>transmission</w:t>
      </w:r>
      <w:r w:rsidR="00B46534">
        <w:rPr>
          <w:rFonts w:eastAsia="宋体"/>
          <w:b w:val="0"/>
          <w:sz w:val="30"/>
          <w:szCs w:val="30"/>
        </w:rPr>
        <w:t xml:space="preserve"> and detection</w:t>
      </w:r>
    </w:p>
    <w:p w14:paraId="10E3DA12" w14:textId="77777777" w:rsidR="0095560C" w:rsidRPr="00AE2254" w:rsidRDefault="00936196" w:rsidP="00AE2254">
      <w:pPr>
        <w:pStyle w:val="3"/>
        <w:ind w:left="1304"/>
        <w:rPr>
          <w:lang w:eastAsia="zh-CN"/>
        </w:rPr>
      </w:pPr>
      <w:bookmarkStart w:id="2" w:name="_Ref20680412"/>
      <w:bookmarkStart w:id="3" w:name="_Ref521492551"/>
      <w:bookmarkEnd w:id="1"/>
      <w:r>
        <w:rPr>
          <w:lang w:eastAsia="zh-CN"/>
        </w:rPr>
        <w:t xml:space="preserve">Type 0 PDCCH </w:t>
      </w:r>
      <w:r w:rsidR="00696A03">
        <w:rPr>
          <w:lang w:eastAsia="zh-CN"/>
        </w:rPr>
        <w:t>configuration</w:t>
      </w:r>
      <w:bookmarkEnd w:id="2"/>
    </w:p>
    <w:p w14:paraId="0857FF6B" w14:textId="77777777" w:rsidR="002B18FD" w:rsidRPr="00437FA0" w:rsidRDefault="002B18FD" w:rsidP="002B18FD">
      <w:pPr>
        <w:pStyle w:val="a0"/>
        <w:rPr>
          <w:rFonts w:ascii="Times New Roman" w:eastAsia="宋体" w:hAnsi="Times New Roman"/>
          <w:b/>
          <w:i/>
          <w:u w:val="single"/>
          <w:lang w:val="en-GB" w:eastAsia="zh-CN"/>
        </w:rPr>
      </w:pPr>
      <w:r w:rsidRPr="00437FA0">
        <w:rPr>
          <w:rFonts w:ascii="Times New Roman" w:eastAsia="宋体" w:hAnsi="Times New Roman"/>
          <w:b/>
          <w:i/>
          <w:sz w:val="21"/>
          <w:u w:val="single"/>
          <w:lang w:val="en-GB" w:eastAsia="zh-CN"/>
        </w:rPr>
        <w:t>Coreset#0 Configuration:</w:t>
      </w:r>
    </w:p>
    <w:p w14:paraId="32EE560F" w14:textId="77777777" w:rsidR="002B18FD" w:rsidRDefault="002B18FD" w:rsidP="002B18FD">
      <w:pPr>
        <w:pStyle w:val="a0"/>
        <w:rPr>
          <w:rFonts w:ascii="Times New Roman" w:eastAsia="宋体" w:hAnsi="Times New Roman"/>
          <w:lang w:val="en-GB" w:eastAsia="zh-CN"/>
        </w:rPr>
      </w:pPr>
      <w:r w:rsidRPr="00F0788F">
        <w:rPr>
          <w:rFonts w:ascii="Times New Roman" w:eastAsia="宋体" w:hAnsi="Times New Roman" w:hint="eastAsia"/>
          <w:lang w:val="en-GB" w:eastAsia="zh-CN"/>
        </w:rPr>
        <w:t>R</w:t>
      </w:r>
      <w:r w:rsidRPr="00F0788F">
        <w:rPr>
          <w:rFonts w:ascii="Times New Roman" w:eastAsia="宋体" w:hAnsi="Times New Roman"/>
          <w:lang w:val="en-GB" w:eastAsia="zh-CN"/>
        </w:rPr>
        <w:t>egarding Coreset#0 limitations for NRU</w:t>
      </w:r>
      <w:r>
        <w:rPr>
          <w:rFonts w:ascii="Times New Roman" w:eastAsia="宋体" w:hAnsi="Times New Roman"/>
          <w:lang w:val="en-GB" w:eastAsia="zh-CN"/>
        </w:rPr>
        <w:t>, the following agreements are made until now:</w:t>
      </w:r>
    </w:p>
    <w:p w14:paraId="7C683B09" w14:textId="77777777" w:rsidR="002B18FD" w:rsidRPr="00F31A4D" w:rsidRDefault="002B18FD" w:rsidP="002B18FD">
      <w:p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highlight w:val="green"/>
          <w:lang w:eastAsia="x-none"/>
        </w:rPr>
        <w:t>Agreement:</w:t>
      </w:r>
    </w:p>
    <w:p w14:paraId="45ADD44F" w14:textId="77777777" w:rsidR="002B18FD" w:rsidRPr="00F31A4D" w:rsidRDefault="002B18FD" w:rsidP="002B18FD">
      <w:pPr>
        <w:numPr>
          <w:ilvl w:val="0"/>
          <w:numId w:val="17"/>
        </w:num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lang w:eastAsia="x-none"/>
        </w:rPr>
        <w:t>The SCS for all SSBs and Coreset #0 on a carrier is always the same for operation of NR in unlicensed spectrum.</w:t>
      </w:r>
    </w:p>
    <w:p w14:paraId="38B6C745" w14:textId="77777777" w:rsidR="002B18FD" w:rsidRPr="00F31A4D" w:rsidRDefault="002B18FD" w:rsidP="002B18FD">
      <w:pPr>
        <w:numPr>
          <w:ilvl w:val="0"/>
          <w:numId w:val="17"/>
        </w:num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lang w:eastAsia="x-none"/>
        </w:rPr>
        <w:t>CORESET #0 frequency domain resource configuration should be 48 RBs for 30KHz SCS and 96 RBs for 15KHz SCS.</w:t>
      </w:r>
    </w:p>
    <w:p w14:paraId="57078379" w14:textId="77777777" w:rsidR="002B18FD" w:rsidRPr="00F31A4D" w:rsidRDefault="002B18FD" w:rsidP="002B18FD">
      <w:p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highlight w:val="green"/>
          <w:lang w:eastAsia="x-none"/>
        </w:rPr>
        <w:t>Agreement:</w:t>
      </w:r>
    </w:p>
    <w:p w14:paraId="564B97E4" w14:textId="77777777" w:rsidR="002B18FD" w:rsidRPr="00F31A4D" w:rsidRDefault="002B18FD" w:rsidP="002B18FD">
      <w:pPr>
        <w:pStyle w:val="a0"/>
        <w:numPr>
          <w:ilvl w:val="0"/>
          <w:numId w:val="17"/>
        </w:numPr>
        <w:pBdr>
          <w:top w:val="single" w:sz="4" w:space="1" w:color="auto"/>
          <w:left w:val="single" w:sz="4" w:space="4" w:color="auto"/>
          <w:bottom w:val="single" w:sz="4" w:space="1" w:color="auto"/>
          <w:right w:val="single" w:sz="4" w:space="4" w:color="auto"/>
        </w:pBdr>
        <w:rPr>
          <w:rFonts w:ascii="Times New Roman" w:eastAsia="宋体" w:hAnsi="Times New Roman"/>
          <w:szCs w:val="20"/>
          <w:lang w:eastAsia="zh-CN"/>
        </w:rPr>
      </w:pPr>
      <w:r w:rsidRPr="00F31A4D">
        <w:rPr>
          <w:rFonts w:ascii="Times New Roman" w:hAnsi="Times New Roman"/>
          <w:szCs w:val="20"/>
          <w:lang w:eastAsia="x-none"/>
        </w:rPr>
        <w:t>Only coreset #0 lengths of 1 and 2 symbols are supported for NR-U</w:t>
      </w:r>
    </w:p>
    <w:p w14:paraId="2D0EE4FD" w14:textId="77777777" w:rsidR="002B18FD" w:rsidRDefault="002B18FD" w:rsidP="002B18FD">
      <w:pPr>
        <w:pStyle w:val="a0"/>
        <w:rPr>
          <w:rFonts w:ascii="Times New Roman" w:eastAsia="宋体" w:hAnsi="Times New Roman"/>
          <w:lang w:val="en-GB" w:eastAsia="zh-CN"/>
        </w:rPr>
      </w:pPr>
      <w:r>
        <w:rPr>
          <w:rFonts w:ascii="Times New Roman" w:eastAsia="宋体" w:hAnsi="Times New Roman"/>
          <w:lang w:val="en-GB" w:eastAsia="zh-CN"/>
        </w:rPr>
        <w:t xml:space="preserve">In licensed spectrum, the configuration of SSB resource are indicated in 4 MSB bits in </w:t>
      </w:r>
      <w:r w:rsidRPr="002306F4">
        <w:rPr>
          <w:rFonts w:ascii="Times New Roman" w:eastAsia="宋体" w:hAnsi="Times New Roman"/>
          <w:b/>
          <w:i/>
          <w:lang w:val="en-GB" w:eastAsia="zh-CN"/>
        </w:rPr>
        <w:t>pdcch-ConfigSIB1</w:t>
      </w:r>
      <w:r w:rsidRPr="002306F4">
        <w:rPr>
          <w:rFonts w:ascii="Times New Roman" w:eastAsia="宋体" w:hAnsi="Times New Roman"/>
          <w:lang w:val="en-GB" w:eastAsia="zh-CN"/>
        </w:rPr>
        <w:t xml:space="preserve"> in </w:t>
      </w:r>
      <w:r w:rsidRPr="002306F4">
        <w:rPr>
          <w:rFonts w:ascii="Times New Roman" w:eastAsia="宋体" w:hAnsi="Times New Roman"/>
          <w:b/>
          <w:i/>
          <w:lang w:val="en-GB" w:eastAsia="zh-CN"/>
        </w:rPr>
        <w:t>MIB</w:t>
      </w:r>
      <w:r w:rsidRPr="002306F4">
        <w:rPr>
          <w:rFonts w:ascii="Times New Roman" w:eastAsia="宋体" w:hAnsi="Times New Roman"/>
          <w:lang w:val="en-GB" w:eastAsia="zh-CN"/>
        </w:rPr>
        <w:t>.</w:t>
      </w:r>
      <w:r>
        <w:t xml:space="preserve"> </w:t>
      </w:r>
      <w:r w:rsidRPr="002306F4">
        <w:rPr>
          <w:rFonts w:ascii="Times New Roman" w:eastAsia="宋体" w:hAnsi="Times New Roman"/>
          <w:lang w:val="en-GB" w:eastAsia="zh-CN"/>
        </w:rPr>
        <w:t>Taking into account</w:t>
      </w:r>
      <w:r>
        <w:rPr>
          <w:rFonts w:ascii="Times New Roman" w:eastAsia="宋体" w:hAnsi="Times New Roman"/>
          <w:lang w:val="en-GB" w:eastAsia="zh-CN"/>
        </w:rPr>
        <w:t xml:space="preserve"> the above agreements only</w:t>
      </w:r>
      <w:r>
        <w:rPr>
          <w:i/>
        </w:rPr>
        <w:t>,</w:t>
      </w:r>
      <w:r>
        <w:rPr>
          <w:rFonts w:ascii="Times New Roman" w:eastAsia="宋体" w:hAnsi="Times New Roman"/>
          <w:lang w:val="en-GB" w:eastAsia="zh-CN"/>
        </w:rPr>
        <w:t xml:space="preserve"> the following </w:t>
      </w:r>
      <w:r w:rsidRPr="00F31A4D">
        <w:rPr>
          <w:rFonts w:ascii="Times New Roman" w:eastAsia="宋体" w:hAnsi="Times New Roman"/>
          <w:highlight w:val="yellow"/>
          <w:lang w:val="en-GB" w:eastAsia="zh-CN"/>
        </w:rPr>
        <w:t>highlighted</w:t>
      </w:r>
      <w:r>
        <w:rPr>
          <w:rFonts w:ascii="Times New Roman" w:eastAsia="宋体" w:hAnsi="Times New Roman"/>
          <w:lang w:val="en-GB" w:eastAsia="zh-CN"/>
        </w:rPr>
        <w:t xml:space="preserve"> entries in Table 13-1 and 13-4 of </w:t>
      </w:r>
      <w:r w:rsidRPr="002306F4">
        <w:rPr>
          <w:rFonts w:ascii="Times New Roman" w:eastAsia="宋体" w:hAnsi="Times New Roman"/>
          <w:i/>
          <w:lang w:val="en-GB" w:eastAsia="zh-CN"/>
        </w:rPr>
        <w:t>TS 38.213</w:t>
      </w:r>
      <w:r>
        <w:rPr>
          <w:rFonts w:ascii="Times New Roman" w:eastAsia="宋体" w:hAnsi="Times New Roman"/>
          <w:lang w:val="en-GB" w:eastAsia="zh-CN"/>
        </w:rPr>
        <w:t xml:space="preserve"> can be used for NRU UEs to determine Coreset#0 configuration according to the above agreements.</w:t>
      </w:r>
    </w:p>
    <w:p w14:paraId="2F738B9D" w14:textId="77777777" w:rsidR="002B18FD" w:rsidRPr="000646B8" w:rsidRDefault="002B18FD" w:rsidP="002B18FD">
      <w:pPr>
        <w:pStyle w:val="TH"/>
      </w:pPr>
      <w:r w:rsidRPr="00B916EC">
        <w:lastRenderedPageBreak/>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294"/>
        <w:gridCol w:w="1527"/>
        <w:gridCol w:w="1836"/>
        <w:gridCol w:w="1326"/>
      </w:tblGrid>
      <w:tr w:rsidR="002B18FD" w:rsidRPr="00B916EC" w14:paraId="3053912D" w14:textId="77777777" w:rsidTr="00EE61B9">
        <w:trPr>
          <w:cantSplit/>
        </w:trPr>
        <w:tc>
          <w:tcPr>
            <w:tcW w:w="803" w:type="dxa"/>
            <w:tcBorders>
              <w:bottom w:val="double" w:sz="4" w:space="0" w:color="auto"/>
              <w:right w:val="double" w:sz="4" w:space="0" w:color="auto"/>
            </w:tcBorders>
            <w:shd w:val="clear" w:color="auto" w:fill="E0E0E0"/>
            <w:vAlign w:val="center"/>
          </w:tcPr>
          <w:p w14:paraId="7EBFC75E" w14:textId="77777777" w:rsidR="002B18FD" w:rsidRPr="00B916EC" w:rsidRDefault="002B18FD" w:rsidP="00EE61B9">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1E507057" w14:textId="77777777" w:rsidR="002B18FD" w:rsidRPr="00B916EC" w:rsidRDefault="002B18FD" w:rsidP="00EE61B9">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0EF27195" w14:textId="77777777" w:rsidR="002B18FD" w:rsidRPr="00B916EC" w:rsidRDefault="002B18FD" w:rsidP="00EE61B9">
            <w:pPr>
              <w:pStyle w:val="TAH"/>
              <w:rPr>
                <w:bCs/>
                <w:lang w:val="en-US"/>
              </w:rPr>
            </w:pPr>
            <w:r w:rsidRPr="00B916EC">
              <w:rPr>
                <w:rFonts w:cs="Arial"/>
                <w:kern w:val="24"/>
              </w:rPr>
              <w:t xml:space="preserve">Number of RBs </w:t>
            </w:r>
            <w:r w:rsidRPr="00B916EC">
              <w:rPr>
                <w:position w:val="-10"/>
              </w:rPr>
              <w:object w:dxaOrig="880" w:dyaOrig="340" w14:anchorId="0C029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5pt" o:ole="">
                  <v:imagedata r:id="rId8" o:title=""/>
                </v:shape>
                <o:OLEObject Type="Embed" ProgID="Equation.3" ShapeID="_x0000_i1025" DrawAspect="Content" ObjectID="_1634754106" r:id="rId9"/>
              </w:object>
            </w:r>
          </w:p>
        </w:tc>
        <w:tc>
          <w:tcPr>
            <w:tcW w:w="1958" w:type="dxa"/>
            <w:tcBorders>
              <w:bottom w:val="double" w:sz="4" w:space="0" w:color="auto"/>
            </w:tcBorders>
            <w:shd w:val="clear" w:color="auto" w:fill="E0E0E0"/>
            <w:vAlign w:val="center"/>
          </w:tcPr>
          <w:p w14:paraId="05FC088C" w14:textId="77777777" w:rsidR="002B18FD" w:rsidRPr="00B916EC" w:rsidRDefault="002B18FD" w:rsidP="00EE61B9">
            <w:pPr>
              <w:pStyle w:val="TAH"/>
              <w:rPr>
                <w:bCs/>
                <w:lang w:val="en-US"/>
              </w:rPr>
            </w:pPr>
            <w:r w:rsidRPr="00B916EC">
              <w:rPr>
                <w:rFonts w:cs="Arial"/>
                <w:kern w:val="24"/>
              </w:rPr>
              <w:t xml:space="preserve">Number of Symbols </w:t>
            </w:r>
            <w:r w:rsidRPr="00B916EC">
              <w:rPr>
                <w:position w:val="-12"/>
              </w:rPr>
              <w:object w:dxaOrig="780" w:dyaOrig="360" w14:anchorId="59B9A31D">
                <v:shape id="_x0000_i1026" type="#_x0000_t75" style="width:38.5pt;height:19pt" o:ole="">
                  <v:imagedata r:id="rId10" o:title=""/>
                </v:shape>
                <o:OLEObject Type="Embed" ProgID="Equation.3" ShapeID="_x0000_i1026" DrawAspect="Content" ObjectID="_1634754107" r:id="rId11"/>
              </w:object>
            </w:r>
            <w:r w:rsidRPr="00B916EC">
              <w:rPr>
                <w:rFonts w:cs="Arial"/>
                <w:kern w:val="24"/>
              </w:rPr>
              <w:t xml:space="preserve"> </w:t>
            </w:r>
          </w:p>
        </w:tc>
        <w:tc>
          <w:tcPr>
            <w:tcW w:w="1411" w:type="dxa"/>
            <w:tcBorders>
              <w:bottom w:val="double" w:sz="4" w:space="0" w:color="auto"/>
            </w:tcBorders>
            <w:shd w:val="clear" w:color="auto" w:fill="E0E0E0"/>
            <w:vAlign w:val="center"/>
          </w:tcPr>
          <w:p w14:paraId="30E084CE" w14:textId="77777777" w:rsidR="002B18FD" w:rsidRPr="00B916EC" w:rsidRDefault="002B18FD" w:rsidP="00EE61B9">
            <w:pPr>
              <w:pStyle w:val="TAH"/>
              <w:rPr>
                <w:bCs/>
                <w:lang w:val="en-US"/>
              </w:rPr>
            </w:pPr>
            <w:r w:rsidRPr="00B916EC">
              <w:rPr>
                <w:rFonts w:cs="Arial"/>
                <w:kern w:val="24"/>
              </w:rPr>
              <w:t xml:space="preserve">Offset (RBs) </w:t>
            </w:r>
          </w:p>
        </w:tc>
      </w:tr>
      <w:tr w:rsidR="002B18FD" w:rsidRPr="00B916EC" w14:paraId="7F6CFC73" w14:textId="77777777" w:rsidTr="00EE61B9">
        <w:trPr>
          <w:cantSplit/>
        </w:trPr>
        <w:tc>
          <w:tcPr>
            <w:tcW w:w="803" w:type="dxa"/>
            <w:tcBorders>
              <w:top w:val="double" w:sz="4" w:space="0" w:color="auto"/>
              <w:right w:val="double" w:sz="4" w:space="0" w:color="auto"/>
            </w:tcBorders>
            <w:shd w:val="clear" w:color="auto" w:fill="auto"/>
            <w:vAlign w:val="center"/>
          </w:tcPr>
          <w:p w14:paraId="10F549FC" w14:textId="77777777" w:rsidR="002B18FD" w:rsidRPr="00B916EC" w:rsidRDefault="002B18FD" w:rsidP="00EE61B9">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2D240BD5" w14:textId="77777777" w:rsidR="002B18FD" w:rsidRPr="00B916EC" w:rsidRDefault="002B18FD" w:rsidP="00EE61B9">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5AE6C890" w14:textId="77777777" w:rsidR="002B18FD" w:rsidRPr="00B916EC" w:rsidRDefault="002B18FD" w:rsidP="00EE61B9">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62A92283" w14:textId="77777777" w:rsidR="002B18FD" w:rsidRPr="00B916EC" w:rsidRDefault="002B18FD" w:rsidP="00EE61B9">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0D9DF281" w14:textId="77777777" w:rsidR="002B18FD" w:rsidRPr="00B916EC" w:rsidRDefault="002B18FD" w:rsidP="00EE61B9">
            <w:pPr>
              <w:pStyle w:val="TAC"/>
              <w:rPr>
                <w:lang w:val="en-US"/>
              </w:rPr>
            </w:pPr>
            <w:r w:rsidRPr="00B916EC">
              <w:rPr>
                <w:rFonts w:cs="Arial"/>
                <w:kern w:val="24"/>
                <w:szCs w:val="18"/>
              </w:rPr>
              <w:t xml:space="preserve">0 </w:t>
            </w:r>
          </w:p>
        </w:tc>
      </w:tr>
      <w:tr w:rsidR="002B18FD" w:rsidRPr="00B916EC" w14:paraId="4C256ED5" w14:textId="77777777" w:rsidTr="00EE61B9">
        <w:trPr>
          <w:cantSplit/>
        </w:trPr>
        <w:tc>
          <w:tcPr>
            <w:tcW w:w="803" w:type="dxa"/>
            <w:tcBorders>
              <w:right w:val="double" w:sz="4" w:space="0" w:color="auto"/>
            </w:tcBorders>
            <w:shd w:val="clear" w:color="auto" w:fill="auto"/>
            <w:vAlign w:val="center"/>
          </w:tcPr>
          <w:p w14:paraId="131DD3D2" w14:textId="77777777" w:rsidR="002B18FD" w:rsidRPr="00B916EC" w:rsidRDefault="002B18FD" w:rsidP="00EE61B9">
            <w:pPr>
              <w:pStyle w:val="TAC"/>
              <w:rPr>
                <w:lang w:val="en-US"/>
              </w:rPr>
            </w:pPr>
            <w:r w:rsidRPr="00B916EC">
              <w:rPr>
                <w:lang w:val="en-US"/>
              </w:rPr>
              <w:t>1</w:t>
            </w:r>
          </w:p>
        </w:tc>
        <w:tc>
          <w:tcPr>
            <w:tcW w:w="3584" w:type="dxa"/>
            <w:tcBorders>
              <w:left w:val="double" w:sz="4" w:space="0" w:color="auto"/>
            </w:tcBorders>
            <w:vAlign w:val="center"/>
          </w:tcPr>
          <w:p w14:paraId="7A53E57E" w14:textId="77777777" w:rsidR="002B18FD" w:rsidRPr="00B916EC" w:rsidRDefault="002B18FD" w:rsidP="00EE61B9">
            <w:pPr>
              <w:pStyle w:val="TAC"/>
              <w:rPr>
                <w:lang w:val="en-US"/>
              </w:rPr>
            </w:pPr>
            <w:r w:rsidRPr="00B916EC">
              <w:rPr>
                <w:rFonts w:cs="Arial"/>
                <w:kern w:val="24"/>
                <w:szCs w:val="18"/>
              </w:rPr>
              <w:t xml:space="preserve">1 </w:t>
            </w:r>
          </w:p>
        </w:tc>
        <w:tc>
          <w:tcPr>
            <w:tcW w:w="1587" w:type="dxa"/>
            <w:vAlign w:val="center"/>
          </w:tcPr>
          <w:p w14:paraId="7F981A8A" w14:textId="77777777" w:rsidR="002B18FD" w:rsidRPr="00B916EC" w:rsidRDefault="002B18FD" w:rsidP="00EE61B9">
            <w:pPr>
              <w:pStyle w:val="TAC"/>
              <w:rPr>
                <w:lang w:val="en-US"/>
              </w:rPr>
            </w:pPr>
            <w:r w:rsidRPr="00B916EC">
              <w:rPr>
                <w:rFonts w:cs="Arial"/>
                <w:kern w:val="24"/>
                <w:szCs w:val="18"/>
              </w:rPr>
              <w:t xml:space="preserve">24 </w:t>
            </w:r>
          </w:p>
        </w:tc>
        <w:tc>
          <w:tcPr>
            <w:tcW w:w="1958" w:type="dxa"/>
            <w:vAlign w:val="center"/>
          </w:tcPr>
          <w:p w14:paraId="093F256F" w14:textId="77777777" w:rsidR="002B18FD" w:rsidRPr="00B916EC" w:rsidRDefault="002B18FD" w:rsidP="00EE61B9">
            <w:pPr>
              <w:pStyle w:val="TAC"/>
              <w:rPr>
                <w:lang w:val="en-US"/>
              </w:rPr>
            </w:pPr>
            <w:r w:rsidRPr="00B916EC">
              <w:rPr>
                <w:rFonts w:cs="Arial"/>
                <w:kern w:val="24"/>
                <w:szCs w:val="18"/>
              </w:rPr>
              <w:t xml:space="preserve">2 </w:t>
            </w:r>
          </w:p>
        </w:tc>
        <w:tc>
          <w:tcPr>
            <w:tcW w:w="1411" w:type="dxa"/>
            <w:vAlign w:val="center"/>
          </w:tcPr>
          <w:p w14:paraId="568BCC32" w14:textId="77777777" w:rsidR="002B18FD" w:rsidRPr="00B916EC" w:rsidRDefault="002B18FD" w:rsidP="00EE61B9">
            <w:pPr>
              <w:pStyle w:val="TAC"/>
              <w:rPr>
                <w:lang w:val="en-US"/>
              </w:rPr>
            </w:pPr>
            <w:r w:rsidRPr="00B916EC">
              <w:rPr>
                <w:rFonts w:cs="Arial"/>
                <w:kern w:val="24"/>
                <w:szCs w:val="18"/>
              </w:rPr>
              <w:t xml:space="preserve">2 </w:t>
            </w:r>
          </w:p>
        </w:tc>
      </w:tr>
      <w:tr w:rsidR="002B18FD" w:rsidRPr="00B916EC" w14:paraId="6DA961AF" w14:textId="77777777" w:rsidTr="00EE61B9">
        <w:trPr>
          <w:cantSplit/>
        </w:trPr>
        <w:tc>
          <w:tcPr>
            <w:tcW w:w="803" w:type="dxa"/>
            <w:tcBorders>
              <w:right w:val="double" w:sz="4" w:space="0" w:color="auto"/>
            </w:tcBorders>
            <w:shd w:val="clear" w:color="auto" w:fill="auto"/>
            <w:vAlign w:val="center"/>
          </w:tcPr>
          <w:p w14:paraId="5319C4F5" w14:textId="77777777" w:rsidR="002B18FD" w:rsidRPr="00B916EC" w:rsidRDefault="002B18FD" w:rsidP="00EE61B9">
            <w:pPr>
              <w:pStyle w:val="TAC"/>
            </w:pPr>
            <w:r w:rsidRPr="00B916EC">
              <w:t>2</w:t>
            </w:r>
          </w:p>
        </w:tc>
        <w:tc>
          <w:tcPr>
            <w:tcW w:w="3584" w:type="dxa"/>
            <w:tcBorders>
              <w:left w:val="double" w:sz="4" w:space="0" w:color="auto"/>
            </w:tcBorders>
            <w:vAlign w:val="center"/>
          </w:tcPr>
          <w:p w14:paraId="1EA5D435"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5ACAA9A1" w14:textId="77777777" w:rsidR="002B18FD" w:rsidRPr="00B916EC" w:rsidRDefault="002B18FD" w:rsidP="00EE61B9">
            <w:pPr>
              <w:pStyle w:val="TAC"/>
            </w:pPr>
            <w:r w:rsidRPr="00B916EC">
              <w:rPr>
                <w:rFonts w:cs="Arial"/>
                <w:kern w:val="24"/>
                <w:szCs w:val="18"/>
              </w:rPr>
              <w:t xml:space="preserve">24 </w:t>
            </w:r>
          </w:p>
        </w:tc>
        <w:tc>
          <w:tcPr>
            <w:tcW w:w="1958" w:type="dxa"/>
            <w:vAlign w:val="center"/>
          </w:tcPr>
          <w:p w14:paraId="2BDA5E0E" w14:textId="77777777" w:rsidR="002B18FD" w:rsidRPr="00B916EC" w:rsidRDefault="002B18FD" w:rsidP="00EE61B9">
            <w:pPr>
              <w:pStyle w:val="TAC"/>
            </w:pPr>
            <w:r w:rsidRPr="00B916EC">
              <w:rPr>
                <w:rFonts w:cs="Arial"/>
                <w:kern w:val="24"/>
                <w:szCs w:val="18"/>
              </w:rPr>
              <w:t xml:space="preserve">2 </w:t>
            </w:r>
          </w:p>
        </w:tc>
        <w:tc>
          <w:tcPr>
            <w:tcW w:w="1411" w:type="dxa"/>
            <w:vAlign w:val="center"/>
          </w:tcPr>
          <w:p w14:paraId="73570D62" w14:textId="77777777" w:rsidR="002B18FD" w:rsidRPr="00B916EC" w:rsidRDefault="002B18FD" w:rsidP="00EE61B9">
            <w:pPr>
              <w:pStyle w:val="TAC"/>
            </w:pPr>
            <w:r w:rsidRPr="00B916EC">
              <w:rPr>
                <w:rFonts w:cs="Arial"/>
                <w:kern w:val="24"/>
                <w:szCs w:val="18"/>
              </w:rPr>
              <w:t xml:space="preserve">4 </w:t>
            </w:r>
          </w:p>
        </w:tc>
      </w:tr>
      <w:tr w:rsidR="002B18FD" w:rsidRPr="00B916EC" w14:paraId="7B792D0E" w14:textId="77777777" w:rsidTr="00EE61B9">
        <w:trPr>
          <w:cantSplit/>
        </w:trPr>
        <w:tc>
          <w:tcPr>
            <w:tcW w:w="803" w:type="dxa"/>
            <w:tcBorders>
              <w:right w:val="double" w:sz="4" w:space="0" w:color="auto"/>
            </w:tcBorders>
            <w:shd w:val="clear" w:color="auto" w:fill="auto"/>
            <w:vAlign w:val="center"/>
          </w:tcPr>
          <w:p w14:paraId="161564CC" w14:textId="77777777" w:rsidR="002B18FD" w:rsidRPr="00B916EC" w:rsidRDefault="002B18FD" w:rsidP="00EE61B9">
            <w:pPr>
              <w:pStyle w:val="TAC"/>
            </w:pPr>
            <w:r w:rsidRPr="00B916EC">
              <w:t>3</w:t>
            </w:r>
          </w:p>
        </w:tc>
        <w:tc>
          <w:tcPr>
            <w:tcW w:w="3584" w:type="dxa"/>
            <w:tcBorders>
              <w:left w:val="double" w:sz="4" w:space="0" w:color="auto"/>
            </w:tcBorders>
            <w:vAlign w:val="center"/>
          </w:tcPr>
          <w:p w14:paraId="4DC8A114"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24D8543C" w14:textId="77777777" w:rsidR="002B18FD" w:rsidRPr="00B916EC" w:rsidRDefault="002B18FD" w:rsidP="00EE61B9">
            <w:pPr>
              <w:pStyle w:val="TAC"/>
            </w:pPr>
            <w:r w:rsidRPr="00B916EC">
              <w:rPr>
                <w:rFonts w:cs="Arial"/>
                <w:kern w:val="24"/>
                <w:szCs w:val="18"/>
              </w:rPr>
              <w:t xml:space="preserve">24 </w:t>
            </w:r>
          </w:p>
        </w:tc>
        <w:tc>
          <w:tcPr>
            <w:tcW w:w="1958" w:type="dxa"/>
            <w:vAlign w:val="center"/>
          </w:tcPr>
          <w:p w14:paraId="1A243EB7" w14:textId="77777777" w:rsidR="002B18FD" w:rsidRPr="00B916EC" w:rsidRDefault="002B18FD" w:rsidP="00EE61B9">
            <w:pPr>
              <w:pStyle w:val="TAC"/>
            </w:pPr>
            <w:r w:rsidRPr="00B916EC">
              <w:rPr>
                <w:rFonts w:cs="Arial"/>
                <w:kern w:val="24"/>
                <w:szCs w:val="18"/>
              </w:rPr>
              <w:t xml:space="preserve">3 </w:t>
            </w:r>
          </w:p>
        </w:tc>
        <w:tc>
          <w:tcPr>
            <w:tcW w:w="1411" w:type="dxa"/>
            <w:vAlign w:val="center"/>
          </w:tcPr>
          <w:p w14:paraId="7B86BFCE" w14:textId="77777777" w:rsidR="002B18FD" w:rsidRPr="00B916EC" w:rsidRDefault="002B18FD" w:rsidP="00EE61B9">
            <w:pPr>
              <w:pStyle w:val="TAC"/>
            </w:pPr>
            <w:r w:rsidRPr="00B916EC">
              <w:rPr>
                <w:rFonts w:cs="Arial"/>
                <w:kern w:val="24"/>
                <w:szCs w:val="18"/>
              </w:rPr>
              <w:t xml:space="preserve">0 </w:t>
            </w:r>
          </w:p>
        </w:tc>
      </w:tr>
      <w:tr w:rsidR="002B18FD" w:rsidRPr="00B916EC" w14:paraId="3B25DA74" w14:textId="77777777" w:rsidTr="00EE61B9">
        <w:trPr>
          <w:cantSplit/>
        </w:trPr>
        <w:tc>
          <w:tcPr>
            <w:tcW w:w="803" w:type="dxa"/>
            <w:tcBorders>
              <w:right w:val="double" w:sz="4" w:space="0" w:color="auto"/>
            </w:tcBorders>
            <w:shd w:val="clear" w:color="auto" w:fill="auto"/>
            <w:vAlign w:val="center"/>
          </w:tcPr>
          <w:p w14:paraId="72C26F97" w14:textId="77777777" w:rsidR="002B18FD" w:rsidRPr="00B916EC" w:rsidRDefault="002B18FD" w:rsidP="00EE61B9">
            <w:pPr>
              <w:pStyle w:val="TAC"/>
            </w:pPr>
            <w:r w:rsidRPr="00B916EC">
              <w:t>4</w:t>
            </w:r>
          </w:p>
        </w:tc>
        <w:tc>
          <w:tcPr>
            <w:tcW w:w="3584" w:type="dxa"/>
            <w:tcBorders>
              <w:left w:val="double" w:sz="4" w:space="0" w:color="auto"/>
            </w:tcBorders>
            <w:vAlign w:val="center"/>
          </w:tcPr>
          <w:p w14:paraId="283FD749"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3432E6DC" w14:textId="77777777" w:rsidR="002B18FD" w:rsidRPr="00B916EC" w:rsidRDefault="002B18FD" w:rsidP="00EE61B9">
            <w:pPr>
              <w:pStyle w:val="TAC"/>
            </w:pPr>
            <w:r w:rsidRPr="00B916EC">
              <w:rPr>
                <w:rFonts w:cs="Arial"/>
                <w:kern w:val="24"/>
                <w:szCs w:val="18"/>
              </w:rPr>
              <w:t xml:space="preserve">24 </w:t>
            </w:r>
          </w:p>
        </w:tc>
        <w:tc>
          <w:tcPr>
            <w:tcW w:w="1958" w:type="dxa"/>
            <w:vAlign w:val="center"/>
          </w:tcPr>
          <w:p w14:paraId="1FCF4982" w14:textId="77777777" w:rsidR="002B18FD" w:rsidRPr="00B916EC" w:rsidRDefault="002B18FD" w:rsidP="00EE61B9">
            <w:pPr>
              <w:pStyle w:val="TAC"/>
            </w:pPr>
            <w:r w:rsidRPr="00B916EC">
              <w:rPr>
                <w:rFonts w:cs="Arial"/>
                <w:kern w:val="24"/>
                <w:szCs w:val="18"/>
              </w:rPr>
              <w:t xml:space="preserve">3 </w:t>
            </w:r>
          </w:p>
        </w:tc>
        <w:tc>
          <w:tcPr>
            <w:tcW w:w="1411" w:type="dxa"/>
            <w:vAlign w:val="center"/>
          </w:tcPr>
          <w:p w14:paraId="6E43D3EB" w14:textId="77777777" w:rsidR="002B18FD" w:rsidRPr="00B916EC" w:rsidRDefault="002B18FD" w:rsidP="00EE61B9">
            <w:pPr>
              <w:pStyle w:val="TAC"/>
            </w:pPr>
            <w:r w:rsidRPr="00B916EC">
              <w:rPr>
                <w:rFonts w:cs="Arial"/>
                <w:kern w:val="24"/>
                <w:szCs w:val="18"/>
              </w:rPr>
              <w:t xml:space="preserve">2 </w:t>
            </w:r>
          </w:p>
        </w:tc>
      </w:tr>
      <w:tr w:rsidR="002B18FD" w:rsidRPr="00B916EC" w14:paraId="7A8D55FE" w14:textId="77777777" w:rsidTr="00EE61B9">
        <w:trPr>
          <w:cantSplit/>
        </w:trPr>
        <w:tc>
          <w:tcPr>
            <w:tcW w:w="803" w:type="dxa"/>
            <w:tcBorders>
              <w:right w:val="double" w:sz="4" w:space="0" w:color="auto"/>
            </w:tcBorders>
            <w:shd w:val="clear" w:color="auto" w:fill="auto"/>
            <w:vAlign w:val="center"/>
          </w:tcPr>
          <w:p w14:paraId="363A6630" w14:textId="77777777" w:rsidR="002B18FD" w:rsidRPr="00B916EC" w:rsidRDefault="002B18FD" w:rsidP="00EE61B9">
            <w:pPr>
              <w:pStyle w:val="TAC"/>
            </w:pPr>
            <w:r w:rsidRPr="00B916EC">
              <w:t>5</w:t>
            </w:r>
          </w:p>
        </w:tc>
        <w:tc>
          <w:tcPr>
            <w:tcW w:w="3584" w:type="dxa"/>
            <w:tcBorders>
              <w:left w:val="double" w:sz="4" w:space="0" w:color="auto"/>
            </w:tcBorders>
            <w:vAlign w:val="center"/>
          </w:tcPr>
          <w:p w14:paraId="796F154D"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35913152" w14:textId="77777777" w:rsidR="002B18FD" w:rsidRPr="00B916EC" w:rsidRDefault="002B18FD" w:rsidP="00EE61B9">
            <w:pPr>
              <w:pStyle w:val="TAC"/>
            </w:pPr>
            <w:r w:rsidRPr="00B916EC">
              <w:rPr>
                <w:rFonts w:cs="Arial"/>
                <w:kern w:val="24"/>
                <w:szCs w:val="18"/>
              </w:rPr>
              <w:t xml:space="preserve">24 </w:t>
            </w:r>
          </w:p>
        </w:tc>
        <w:tc>
          <w:tcPr>
            <w:tcW w:w="1958" w:type="dxa"/>
            <w:vAlign w:val="center"/>
          </w:tcPr>
          <w:p w14:paraId="1E1DE47E" w14:textId="77777777" w:rsidR="002B18FD" w:rsidRPr="00B916EC" w:rsidRDefault="002B18FD" w:rsidP="00EE61B9">
            <w:pPr>
              <w:pStyle w:val="TAC"/>
            </w:pPr>
            <w:r w:rsidRPr="00B916EC">
              <w:rPr>
                <w:rFonts w:cs="Arial"/>
                <w:kern w:val="24"/>
                <w:szCs w:val="18"/>
              </w:rPr>
              <w:t xml:space="preserve">3 </w:t>
            </w:r>
          </w:p>
        </w:tc>
        <w:tc>
          <w:tcPr>
            <w:tcW w:w="1411" w:type="dxa"/>
            <w:vAlign w:val="center"/>
          </w:tcPr>
          <w:p w14:paraId="7BD3771C" w14:textId="77777777" w:rsidR="002B18FD" w:rsidRPr="00B916EC" w:rsidRDefault="002B18FD" w:rsidP="00EE61B9">
            <w:pPr>
              <w:pStyle w:val="TAC"/>
            </w:pPr>
            <w:r w:rsidRPr="00B916EC">
              <w:rPr>
                <w:rFonts w:cs="Arial"/>
                <w:kern w:val="24"/>
                <w:szCs w:val="18"/>
              </w:rPr>
              <w:t xml:space="preserve">4 </w:t>
            </w:r>
          </w:p>
        </w:tc>
      </w:tr>
      <w:tr w:rsidR="002B18FD" w:rsidRPr="00B916EC" w14:paraId="2D1DA0B5" w14:textId="77777777" w:rsidTr="00EE61B9">
        <w:trPr>
          <w:cantSplit/>
        </w:trPr>
        <w:tc>
          <w:tcPr>
            <w:tcW w:w="803" w:type="dxa"/>
            <w:tcBorders>
              <w:right w:val="double" w:sz="4" w:space="0" w:color="auto"/>
            </w:tcBorders>
            <w:shd w:val="clear" w:color="auto" w:fill="auto"/>
            <w:vAlign w:val="center"/>
          </w:tcPr>
          <w:p w14:paraId="1B28F5F9" w14:textId="77777777" w:rsidR="002B18FD" w:rsidRPr="00437FA0" w:rsidRDefault="002B18FD" w:rsidP="00EE61B9">
            <w:pPr>
              <w:pStyle w:val="TAC"/>
            </w:pPr>
            <w:r w:rsidRPr="00437FA0">
              <w:t>6</w:t>
            </w:r>
          </w:p>
        </w:tc>
        <w:tc>
          <w:tcPr>
            <w:tcW w:w="3584" w:type="dxa"/>
            <w:tcBorders>
              <w:left w:val="double" w:sz="4" w:space="0" w:color="auto"/>
            </w:tcBorders>
            <w:vAlign w:val="center"/>
          </w:tcPr>
          <w:p w14:paraId="0D711F50" w14:textId="77777777" w:rsidR="002B18FD" w:rsidRPr="00437FA0" w:rsidRDefault="002B18FD" w:rsidP="00EE61B9">
            <w:pPr>
              <w:pStyle w:val="TAC"/>
            </w:pPr>
            <w:r w:rsidRPr="00437FA0">
              <w:rPr>
                <w:rFonts w:cs="Arial"/>
                <w:kern w:val="24"/>
                <w:szCs w:val="18"/>
              </w:rPr>
              <w:t xml:space="preserve">1 </w:t>
            </w:r>
          </w:p>
        </w:tc>
        <w:tc>
          <w:tcPr>
            <w:tcW w:w="1587" w:type="dxa"/>
            <w:vAlign w:val="center"/>
          </w:tcPr>
          <w:p w14:paraId="47CAE8F9" w14:textId="77777777" w:rsidR="002B18FD" w:rsidRPr="00437FA0" w:rsidRDefault="002B18FD" w:rsidP="00EE61B9">
            <w:pPr>
              <w:pStyle w:val="TAC"/>
            </w:pPr>
            <w:r w:rsidRPr="00437FA0">
              <w:rPr>
                <w:rFonts w:cs="Arial"/>
                <w:kern w:val="24"/>
                <w:szCs w:val="18"/>
              </w:rPr>
              <w:t xml:space="preserve">48 </w:t>
            </w:r>
          </w:p>
        </w:tc>
        <w:tc>
          <w:tcPr>
            <w:tcW w:w="1958" w:type="dxa"/>
            <w:vAlign w:val="center"/>
          </w:tcPr>
          <w:p w14:paraId="4E58790A" w14:textId="77777777" w:rsidR="002B18FD" w:rsidRPr="00437FA0" w:rsidRDefault="002B18FD" w:rsidP="00EE61B9">
            <w:pPr>
              <w:pStyle w:val="TAC"/>
            </w:pPr>
            <w:r w:rsidRPr="00437FA0">
              <w:rPr>
                <w:rFonts w:cs="Arial"/>
                <w:kern w:val="24"/>
                <w:szCs w:val="18"/>
              </w:rPr>
              <w:t xml:space="preserve">1 </w:t>
            </w:r>
          </w:p>
        </w:tc>
        <w:tc>
          <w:tcPr>
            <w:tcW w:w="1411" w:type="dxa"/>
            <w:vAlign w:val="center"/>
          </w:tcPr>
          <w:p w14:paraId="332853A5" w14:textId="77777777" w:rsidR="002B18FD" w:rsidRPr="00437FA0" w:rsidRDefault="002B18FD" w:rsidP="00EE61B9">
            <w:pPr>
              <w:pStyle w:val="TAC"/>
            </w:pPr>
            <w:r w:rsidRPr="00437FA0">
              <w:rPr>
                <w:rFonts w:cs="Arial"/>
                <w:kern w:val="24"/>
                <w:szCs w:val="18"/>
              </w:rPr>
              <w:t xml:space="preserve">12 </w:t>
            </w:r>
          </w:p>
        </w:tc>
      </w:tr>
      <w:tr w:rsidR="002B18FD" w:rsidRPr="00B916EC" w14:paraId="552F9006" w14:textId="77777777" w:rsidTr="00EE61B9">
        <w:trPr>
          <w:cantSplit/>
        </w:trPr>
        <w:tc>
          <w:tcPr>
            <w:tcW w:w="803" w:type="dxa"/>
            <w:tcBorders>
              <w:right w:val="double" w:sz="4" w:space="0" w:color="auto"/>
            </w:tcBorders>
            <w:shd w:val="clear" w:color="auto" w:fill="auto"/>
            <w:vAlign w:val="center"/>
          </w:tcPr>
          <w:p w14:paraId="64AB0955" w14:textId="77777777" w:rsidR="002B18FD" w:rsidRPr="00437FA0" w:rsidRDefault="002B18FD" w:rsidP="00EE61B9">
            <w:pPr>
              <w:pStyle w:val="TAC"/>
            </w:pPr>
            <w:r w:rsidRPr="00437FA0">
              <w:t>7</w:t>
            </w:r>
          </w:p>
        </w:tc>
        <w:tc>
          <w:tcPr>
            <w:tcW w:w="3584" w:type="dxa"/>
            <w:tcBorders>
              <w:left w:val="double" w:sz="4" w:space="0" w:color="auto"/>
            </w:tcBorders>
            <w:vAlign w:val="center"/>
          </w:tcPr>
          <w:p w14:paraId="1091E9F5" w14:textId="77777777" w:rsidR="002B18FD" w:rsidRPr="00437FA0" w:rsidRDefault="002B18FD" w:rsidP="00EE61B9">
            <w:pPr>
              <w:pStyle w:val="TAC"/>
            </w:pPr>
            <w:r w:rsidRPr="00437FA0">
              <w:rPr>
                <w:rFonts w:cs="Arial"/>
                <w:kern w:val="24"/>
                <w:szCs w:val="18"/>
              </w:rPr>
              <w:t xml:space="preserve">1 </w:t>
            </w:r>
          </w:p>
        </w:tc>
        <w:tc>
          <w:tcPr>
            <w:tcW w:w="1587" w:type="dxa"/>
            <w:vAlign w:val="center"/>
          </w:tcPr>
          <w:p w14:paraId="48C91AF2" w14:textId="77777777" w:rsidR="002B18FD" w:rsidRPr="00437FA0" w:rsidRDefault="002B18FD" w:rsidP="00EE61B9">
            <w:pPr>
              <w:pStyle w:val="TAC"/>
            </w:pPr>
            <w:r w:rsidRPr="00437FA0">
              <w:rPr>
                <w:rFonts w:cs="Arial"/>
                <w:kern w:val="24"/>
                <w:szCs w:val="18"/>
              </w:rPr>
              <w:t xml:space="preserve">48 </w:t>
            </w:r>
          </w:p>
        </w:tc>
        <w:tc>
          <w:tcPr>
            <w:tcW w:w="1958" w:type="dxa"/>
            <w:vAlign w:val="center"/>
          </w:tcPr>
          <w:p w14:paraId="661B7F91" w14:textId="77777777" w:rsidR="002B18FD" w:rsidRPr="00437FA0" w:rsidRDefault="002B18FD" w:rsidP="00EE61B9">
            <w:pPr>
              <w:pStyle w:val="TAC"/>
            </w:pPr>
            <w:r w:rsidRPr="00437FA0">
              <w:rPr>
                <w:rFonts w:cs="Arial"/>
                <w:kern w:val="24"/>
                <w:szCs w:val="18"/>
              </w:rPr>
              <w:t xml:space="preserve">1 </w:t>
            </w:r>
          </w:p>
        </w:tc>
        <w:tc>
          <w:tcPr>
            <w:tcW w:w="1411" w:type="dxa"/>
            <w:vAlign w:val="center"/>
          </w:tcPr>
          <w:p w14:paraId="47F9CCB8" w14:textId="77777777" w:rsidR="002B18FD" w:rsidRPr="00437FA0" w:rsidRDefault="002B18FD" w:rsidP="00EE61B9">
            <w:pPr>
              <w:pStyle w:val="TAC"/>
            </w:pPr>
            <w:r w:rsidRPr="00437FA0">
              <w:rPr>
                <w:rFonts w:cs="Arial"/>
                <w:kern w:val="24"/>
                <w:szCs w:val="18"/>
              </w:rPr>
              <w:t xml:space="preserve">16 </w:t>
            </w:r>
          </w:p>
        </w:tc>
      </w:tr>
      <w:tr w:rsidR="002B18FD" w:rsidRPr="00B916EC" w14:paraId="0DEEF442" w14:textId="77777777" w:rsidTr="00EE61B9">
        <w:trPr>
          <w:cantSplit/>
        </w:trPr>
        <w:tc>
          <w:tcPr>
            <w:tcW w:w="803" w:type="dxa"/>
            <w:tcBorders>
              <w:right w:val="double" w:sz="4" w:space="0" w:color="auto"/>
            </w:tcBorders>
            <w:shd w:val="clear" w:color="auto" w:fill="auto"/>
            <w:vAlign w:val="center"/>
          </w:tcPr>
          <w:p w14:paraId="1CB52693" w14:textId="77777777" w:rsidR="002B18FD" w:rsidRPr="00437FA0" w:rsidRDefault="002B18FD" w:rsidP="00EE61B9">
            <w:pPr>
              <w:pStyle w:val="TAC"/>
            </w:pPr>
            <w:r w:rsidRPr="00437FA0">
              <w:t>8</w:t>
            </w:r>
          </w:p>
        </w:tc>
        <w:tc>
          <w:tcPr>
            <w:tcW w:w="3584" w:type="dxa"/>
            <w:tcBorders>
              <w:left w:val="double" w:sz="4" w:space="0" w:color="auto"/>
            </w:tcBorders>
            <w:vAlign w:val="center"/>
          </w:tcPr>
          <w:p w14:paraId="6C959A8F" w14:textId="77777777" w:rsidR="002B18FD" w:rsidRPr="00437FA0" w:rsidRDefault="002B18FD" w:rsidP="00EE61B9">
            <w:pPr>
              <w:pStyle w:val="TAC"/>
            </w:pPr>
            <w:r w:rsidRPr="00437FA0">
              <w:rPr>
                <w:rFonts w:cs="Arial"/>
                <w:kern w:val="24"/>
                <w:szCs w:val="18"/>
              </w:rPr>
              <w:t xml:space="preserve">1 </w:t>
            </w:r>
          </w:p>
        </w:tc>
        <w:tc>
          <w:tcPr>
            <w:tcW w:w="1587" w:type="dxa"/>
            <w:vAlign w:val="center"/>
          </w:tcPr>
          <w:p w14:paraId="425752E4" w14:textId="77777777" w:rsidR="002B18FD" w:rsidRPr="00437FA0" w:rsidRDefault="002B18FD" w:rsidP="00EE61B9">
            <w:pPr>
              <w:pStyle w:val="TAC"/>
            </w:pPr>
            <w:r w:rsidRPr="00437FA0">
              <w:rPr>
                <w:rFonts w:cs="Arial"/>
                <w:kern w:val="24"/>
                <w:szCs w:val="18"/>
              </w:rPr>
              <w:t xml:space="preserve">48 </w:t>
            </w:r>
          </w:p>
        </w:tc>
        <w:tc>
          <w:tcPr>
            <w:tcW w:w="1958" w:type="dxa"/>
            <w:vAlign w:val="center"/>
          </w:tcPr>
          <w:p w14:paraId="2B13C0E2" w14:textId="77777777" w:rsidR="002B18FD" w:rsidRPr="00437FA0" w:rsidRDefault="002B18FD" w:rsidP="00EE61B9">
            <w:pPr>
              <w:pStyle w:val="TAC"/>
            </w:pPr>
            <w:r w:rsidRPr="00437FA0">
              <w:rPr>
                <w:rFonts w:cs="Arial"/>
                <w:kern w:val="24"/>
                <w:szCs w:val="18"/>
              </w:rPr>
              <w:t xml:space="preserve">2 </w:t>
            </w:r>
          </w:p>
        </w:tc>
        <w:tc>
          <w:tcPr>
            <w:tcW w:w="1411" w:type="dxa"/>
            <w:vAlign w:val="center"/>
          </w:tcPr>
          <w:p w14:paraId="2FDB5F97" w14:textId="77777777" w:rsidR="002B18FD" w:rsidRPr="00437FA0" w:rsidRDefault="002B18FD" w:rsidP="00EE61B9">
            <w:pPr>
              <w:pStyle w:val="TAC"/>
            </w:pPr>
            <w:r w:rsidRPr="00437FA0">
              <w:rPr>
                <w:rFonts w:cs="Arial"/>
                <w:kern w:val="24"/>
                <w:szCs w:val="18"/>
              </w:rPr>
              <w:t xml:space="preserve">12 </w:t>
            </w:r>
          </w:p>
        </w:tc>
      </w:tr>
      <w:tr w:rsidR="002B18FD" w:rsidRPr="00B916EC" w14:paraId="478DDB2B" w14:textId="77777777" w:rsidTr="00EE61B9">
        <w:trPr>
          <w:cantSplit/>
        </w:trPr>
        <w:tc>
          <w:tcPr>
            <w:tcW w:w="803" w:type="dxa"/>
            <w:tcBorders>
              <w:right w:val="double" w:sz="4" w:space="0" w:color="auto"/>
            </w:tcBorders>
            <w:shd w:val="clear" w:color="auto" w:fill="auto"/>
            <w:vAlign w:val="center"/>
          </w:tcPr>
          <w:p w14:paraId="231D37A2" w14:textId="77777777" w:rsidR="002B18FD" w:rsidRPr="00437FA0" w:rsidRDefault="002B18FD" w:rsidP="00EE61B9">
            <w:pPr>
              <w:pStyle w:val="TAC"/>
            </w:pPr>
            <w:r w:rsidRPr="00437FA0">
              <w:t>9</w:t>
            </w:r>
          </w:p>
        </w:tc>
        <w:tc>
          <w:tcPr>
            <w:tcW w:w="3584" w:type="dxa"/>
            <w:tcBorders>
              <w:left w:val="double" w:sz="4" w:space="0" w:color="auto"/>
            </w:tcBorders>
            <w:vAlign w:val="center"/>
          </w:tcPr>
          <w:p w14:paraId="32EC0969" w14:textId="77777777" w:rsidR="002B18FD" w:rsidRPr="00437FA0" w:rsidRDefault="002B18FD" w:rsidP="00EE61B9">
            <w:pPr>
              <w:pStyle w:val="TAC"/>
            </w:pPr>
            <w:r w:rsidRPr="00437FA0">
              <w:rPr>
                <w:rFonts w:cs="Arial"/>
                <w:kern w:val="24"/>
                <w:szCs w:val="18"/>
              </w:rPr>
              <w:t xml:space="preserve">1 </w:t>
            </w:r>
          </w:p>
        </w:tc>
        <w:tc>
          <w:tcPr>
            <w:tcW w:w="1587" w:type="dxa"/>
            <w:vAlign w:val="center"/>
          </w:tcPr>
          <w:p w14:paraId="2431C688" w14:textId="77777777" w:rsidR="002B18FD" w:rsidRPr="00437FA0" w:rsidRDefault="002B18FD" w:rsidP="00EE61B9">
            <w:pPr>
              <w:pStyle w:val="TAC"/>
            </w:pPr>
            <w:r w:rsidRPr="00437FA0">
              <w:rPr>
                <w:rFonts w:cs="Arial"/>
                <w:kern w:val="24"/>
                <w:szCs w:val="18"/>
              </w:rPr>
              <w:t xml:space="preserve">48 </w:t>
            </w:r>
          </w:p>
        </w:tc>
        <w:tc>
          <w:tcPr>
            <w:tcW w:w="1958" w:type="dxa"/>
            <w:vAlign w:val="center"/>
          </w:tcPr>
          <w:p w14:paraId="249A0A87" w14:textId="77777777" w:rsidR="002B18FD" w:rsidRPr="00437FA0" w:rsidRDefault="002B18FD" w:rsidP="00EE61B9">
            <w:pPr>
              <w:pStyle w:val="TAC"/>
            </w:pPr>
            <w:r w:rsidRPr="00437FA0">
              <w:rPr>
                <w:rFonts w:cs="Arial"/>
                <w:kern w:val="24"/>
                <w:szCs w:val="18"/>
              </w:rPr>
              <w:t xml:space="preserve">2 </w:t>
            </w:r>
          </w:p>
        </w:tc>
        <w:tc>
          <w:tcPr>
            <w:tcW w:w="1411" w:type="dxa"/>
            <w:vAlign w:val="center"/>
          </w:tcPr>
          <w:p w14:paraId="44929C95" w14:textId="77777777" w:rsidR="002B18FD" w:rsidRPr="00437FA0" w:rsidRDefault="002B18FD" w:rsidP="00EE61B9">
            <w:pPr>
              <w:pStyle w:val="TAC"/>
            </w:pPr>
            <w:r w:rsidRPr="00437FA0">
              <w:rPr>
                <w:rFonts w:cs="Arial"/>
                <w:kern w:val="24"/>
                <w:szCs w:val="18"/>
              </w:rPr>
              <w:t xml:space="preserve">16 </w:t>
            </w:r>
          </w:p>
        </w:tc>
      </w:tr>
      <w:tr w:rsidR="002B18FD" w:rsidRPr="00B916EC" w14:paraId="78EAD3EF" w14:textId="77777777" w:rsidTr="00EE61B9">
        <w:trPr>
          <w:cantSplit/>
        </w:trPr>
        <w:tc>
          <w:tcPr>
            <w:tcW w:w="803" w:type="dxa"/>
            <w:tcBorders>
              <w:right w:val="double" w:sz="4" w:space="0" w:color="auto"/>
            </w:tcBorders>
            <w:shd w:val="clear" w:color="auto" w:fill="auto"/>
            <w:vAlign w:val="center"/>
          </w:tcPr>
          <w:p w14:paraId="281DCEB3" w14:textId="77777777" w:rsidR="002B18FD" w:rsidRPr="00B916EC" w:rsidRDefault="002B18FD" w:rsidP="00EE61B9">
            <w:pPr>
              <w:pStyle w:val="TAC"/>
            </w:pPr>
            <w:r w:rsidRPr="00B916EC">
              <w:t>10</w:t>
            </w:r>
          </w:p>
        </w:tc>
        <w:tc>
          <w:tcPr>
            <w:tcW w:w="3584" w:type="dxa"/>
            <w:tcBorders>
              <w:left w:val="double" w:sz="4" w:space="0" w:color="auto"/>
            </w:tcBorders>
            <w:vAlign w:val="center"/>
          </w:tcPr>
          <w:p w14:paraId="1A8F66D9"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0A6940B1" w14:textId="77777777" w:rsidR="002B18FD" w:rsidRPr="00B916EC" w:rsidRDefault="002B18FD" w:rsidP="00EE61B9">
            <w:pPr>
              <w:pStyle w:val="TAC"/>
            </w:pPr>
            <w:r w:rsidRPr="00B916EC">
              <w:rPr>
                <w:rFonts w:cs="Arial"/>
                <w:kern w:val="24"/>
                <w:szCs w:val="18"/>
              </w:rPr>
              <w:t xml:space="preserve">48 </w:t>
            </w:r>
          </w:p>
        </w:tc>
        <w:tc>
          <w:tcPr>
            <w:tcW w:w="1958" w:type="dxa"/>
            <w:vAlign w:val="center"/>
          </w:tcPr>
          <w:p w14:paraId="02E38013" w14:textId="77777777" w:rsidR="002B18FD" w:rsidRPr="00B916EC" w:rsidRDefault="002B18FD" w:rsidP="00EE61B9">
            <w:pPr>
              <w:pStyle w:val="TAC"/>
            </w:pPr>
            <w:r w:rsidRPr="00B916EC">
              <w:rPr>
                <w:rFonts w:cs="Arial"/>
                <w:kern w:val="24"/>
                <w:szCs w:val="18"/>
              </w:rPr>
              <w:t xml:space="preserve">3 </w:t>
            </w:r>
          </w:p>
        </w:tc>
        <w:tc>
          <w:tcPr>
            <w:tcW w:w="1411" w:type="dxa"/>
            <w:vAlign w:val="center"/>
          </w:tcPr>
          <w:p w14:paraId="6CB50E19" w14:textId="77777777" w:rsidR="002B18FD" w:rsidRPr="00B916EC" w:rsidRDefault="002B18FD" w:rsidP="00EE61B9">
            <w:pPr>
              <w:pStyle w:val="TAC"/>
            </w:pPr>
            <w:r w:rsidRPr="00B916EC">
              <w:rPr>
                <w:rFonts w:cs="Arial"/>
                <w:kern w:val="24"/>
                <w:szCs w:val="18"/>
              </w:rPr>
              <w:t xml:space="preserve">12 </w:t>
            </w:r>
          </w:p>
        </w:tc>
      </w:tr>
      <w:tr w:rsidR="002B18FD" w:rsidRPr="00B916EC" w14:paraId="51549105" w14:textId="77777777" w:rsidTr="00EE61B9">
        <w:trPr>
          <w:cantSplit/>
        </w:trPr>
        <w:tc>
          <w:tcPr>
            <w:tcW w:w="803" w:type="dxa"/>
            <w:tcBorders>
              <w:right w:val="double" w:sz="4" w:space="0" w:color="auto"/>
            </w:tcBorders>
            <w:shd w:val="clear" w:color="auto" w:fill="auto"/>
            <w:vAlign w:val="center"/>
          </w:tcPr>
          <w:p w14:paraId="63D17C85" w14:textId="77777777" w:rsidR="002B18FD" w:rsidRPr="00B916EC" w:rsidRDefault="002B18FD" w:rsidP="00EE61B9">
            <w:pPr>
              <w:pStyle w:val="TAC"/>
            </w:pPr>
            <w:r w:rsidRPr="00B916EC">
              <w:t>11</w:t>
            </w:r>
          </w:p>
        </w:tc>
        <w:tc>
          <w:tcPr>
            <w:tcW w:w="3584" w:type="dxa"/>
            <w:tcBorders>
              <w:left w:val="double" w:sz="4" w:space="0" w:color="auto"/>
            </w:tcBorders>
            <w:vAlign w:val="center"/>
          </w:tcPr>
          <w:p w14:paraId="76A2EE87"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63A5A6AE" w14:textId="77777777" w:rsidR="002B18FD" w:rsidRPr="00B916EC" w:rsidRDefault="002B18FD" w:rsidP="00EE61B9">
            <w:pPr>
              <w:pStyle w:val="TAC"/>
            </w:pPr>
            <w:r w:rsidRPr="00B916EC">
              <w:rPr>
                <w:rFonts w:cs="Arial"/>
                <w:kern w:val="24"/>
                <w:szCs w:val="18"/>
              </w:rPr>
              <w:t xml:space="preserve">48 </w:t>
            </w:r>
          </w:p>
        </w:tc>
        <w:tc>
          <w:tcPr>
            <w:tcW w:w="1958" w:type="dxa"/>
            <w:vAlign w:val="center"/>
          </w:tcPr>
          <w:p w14:paraId="64F841F1" w14:textId="77777777" w:rsidR="002B18FD" w:rsidRPr="00B916EC" w:rsidRDefault="002B18FD" w:rsidP="00EE61B9">
            <w:pPr>
              <w:pStyle w:val="TAC"/>
            </w:pPr>
            <w:r w:rsidRPr="00B916EC">
              <w:rPr>
                <w:rFonts w:cs="Arial"/>
                <w:kern w:val="24"/>
                <w:szCs w:val="18"/>
              </w:rPr>
              <w:t xml:space="preserve">3 </w:t>
            </w:r>
          </w:p>
        </w:tc>
        <w:tc>
          <w:tcPr>
            <w:tcW w:w="1411" w:type="dxa"/>
            <w:vAlign w:val="center"/>
          </w:tcPr>
          <w:p w14:paraId="2306A780" w14:textId="77777777" w:rsidR="002B18FD" w:rsidRPr="00B916EC" w:rsidRDefault="002B18FD" w:rsidP="00EE61B9">
            <w:pPr>
              <w:pStyle w:val="TAC"/>
            </w:pPr>
            <w:r w:rsidRPr="00B916EC">
              <w:rPr>
                <w:rFonts w:cs="Arial"/>
                <w:kern w:val="24"/>
                <w:szCs w:val="18"/>
              </w:rPr>
              <w:t xml:space="preserve">16 </w:t>
            </w:r>
          </w:p>
        </w:tc>
      </w:tr>
      <w:tr w:rsidR="002B18FD" w:rsidRPr="00B916EC" w14:paraId="186F48EF" w14:textId="77777777" w:rsidTr="00EE61B9">
        <w:trPr>
          <w:cantSplit/>
        </w:trPr>
        <w:tc>
          <w:tcPr>
            <w:tcW w:w="803" w:type="dxa"/>
            <w:tcBorders>
              <w:right w:val="double" w:sz="4" w:space="0" w:color="auto"/>
            </w:tcBorders>
            <w:shd w:val="clear" w:color="auto" w:fill="auto"/>
            <w:vAlign w:val="center"/>
          </w:tcPr>
          <w:p w14:paraId="344C5D82" w14:textId="77777777" w:rsidR="002B18FD" w:rsidRPr="00437FA0" w:rsidRDefault="002B18FD" w:rsidP="00EE61B9">
            <w:pPr>
              <w:pStyle w:val="TAC"/>
              <w:rPr>
                <w:highlight w:val="yellow"/>
              </w:rPr>
            </w:pPr>
            <w:r w:rsidRPr="00437FA0">
              <w:rPr>
                <w:highlight w:val="yellow"/>
              </w:rPr>
              <w:t>12</w:t>
            </w:r>
          </w:p>
        </w:tc>
        <w:tc>
          <w:tcPr>
            <w:tcW w:w="3584" w:type="dxa"/>
            <w:tcBorders>
              <w:left w:val="double" w:sz="4" w:space="0" w:color="auto"/>
            </w:tcBorders>
            <w:vAlign w:val="center"/>
          </w:tcPr>
          <w:p w14:paraId="70AC2542" w14:textId="77777777" w:rsidR="002B18FD" w:rsidRPr="00437FA0" w:rsidRDefault="002B18FD" w:rsidP="00EE61B9">
            <w:pPr>
              <w:pStyle w:val="TAC"/>
              <w:rPr>
                <w:highlight w:val="yellow"/>
              </w:rPr>
            </w:pPr>
            <w:r w:rsidRPr="00437FA0">
              <w:rPr>
                <w:rFonts w:cs="Arial"/>
                <w:kern w:val="24"/>
                <w:szCs w:val="18"/>
                <w:highlight w:val="yellow"/>
              </w:rPr>
              <w:t xml:space="preserve">1 </w:t>
            </w:r>
          </w:p>
        </w:tc>
        <w:tc>
          <w:tcPr>
            <w:tcW w:w="1587" w:type="dxa"/>
            <w:vAlign w:val="center"/>
          </w:tcPr>
          <w:p w14:paraId="171E376F" w14:textId="77777777" w:rsidR="002B18FD" w:rsidRPr="00437FA0" w:rsidRDefault="002B18FD" w:rsidP="00EE61B9">
            <w:pPr>
              <w:pStyle w:val="TAC"/>
              <w:rPr>
                <w:highlight w:val="yellow"/>
              </w:rPr>
            </w:pPr>
            <w:r w:rsidRPr="00437FA0">
              <w:rPr>
                <w:rFonts w:cs="Arial"/>
                <w:kern w:val="24"/>
                <w:szCs w:val="18"/>
                <w:highlight w:val="yellow"/>
              </w:rPr>
              <w:t xml:space="preserve">96 </w:t>
            </w:r>
          </w:p>
        </w:tc>
        <w:tc>
          <w:tcPr>
            <w:tcW w:w="1958" w:type="dxa"/>
            <w:vAlign w:val="center"/>
          </w:tcPr>
          <w:p w14:paraId="7D416ADF" w14:textId="77777777" w:rsidR="002B18FD" w:rsidRPr="00437FA0" w:rsidRDefault="002B18FD" w:rsidP="00EE61B9">
            <w:pPr>
              <w:pStyle w:val="TAC"/>
              <w:rPr>
                <w:highlight w:val="yellow"/>
              </w:rPr>
            </w:pPr>
            <w:r w:rsidRPr="00437FA0">
              <w:rPr>
                <w:rFonts w:cs="Arial"/>
                <w:kern w:val="24"/>
                <w:szCs w:val="18"/>
                <w:highlight w:val="yellow"/>
              </w:rPr>
              <w:t xml:space="preserve">1 </w:t>
            </w:r>
          </w:p>
        </w:tc>
        <w:tc>
          <w:tcPr>
            <w:tcW w:w="1411" w:type="dxa"/>
            <w:vAlign w:val="center"/>
          </w:tcPr>
          <w:p w14:paraId="51ADED23" w14:textId="77777777" w:rsidR="002B18FD" w:rsidRPr="00437FA0" w:rsidRDefault="002B18FD" w:rsidP="00EE61B9">
            <w:pPr>
              <w:pStyle w:val="TAC"/>
              <w:rPr>
                <w:highlight w:val="yellow"/>
              </w:rPr>
            </w:pPr>
            <w:r w:rsidRPr="00437FA0">
              <w:rPr>
                <w:rFonts w:cs="Arial"/>
                <w:kern w:val="24"/>
                <w:szCs w:val="18"/>
                <w:highlight w:val="yellow"/>
              </w:rPr>
              <w:t xml:space="preserve">38 </w:t>
            </w:r>
          </w:p>
        </w:tc>
      </w:tr>
      <w:tr w:rsidR="002B18FD" w:rsidRPr="00B916EC" w14:paraId="03D1DA51" w14:textId="77777777" w:rsidTr="00EE61B9">
        <w:trPr>
          <w:cantSplit/>
        </w:trPr>
        <w:tc>
          <w:tcPr>
            <w:tcW w:w="803" w:type="dxa"/>
            <w:tcBorders>
              <w:right w:val="double" w:sz="4" w:space="0" w:color="auto"/>
            </w:tcBorders>
            <w:shd w:val="clear" w:color="auto" w:fill="auto"/>
            <w:vAlign w:val="center"/>
          </w:tcPr>
          <w:p w14:paraId="004DBDEA" w14:textId="77777777" w:rsidR="002B18FD" w:rsidRPr="00437FA0" w:rsidRDefault="002B18FD" w:rsidP="00EE61B9">
            <w:pPr>
              <w:pStyle w:val="TAC"/>
              <w:rPr>
                <w:highlight w:val="yellow"/>
              </w:rPr>
            </w:pPr>
            <w:r w:rsidRPr="00437FA0">
              <w:rPr>
                <w:highlight w:val="yellow"/>
              </w:rPr>
              <w:t>13</w:t>
            </w:r>
          </w:p>
        </w:tc>
        <w:tc>
          <w:tcPr>
            <w:tcW w:w="3584" w:type="dxa"/>
            <w:tcBorders>
              <w:left w:val="double" w:sz="4" w:space="0" w:color="auto"/>
            </w:tcBorders>
            <w:vAlign w:val="center"/>
          </w:tcPr>
          <w:p w14:paraId="417B5941" w14:textId="77777777" w:rsidR="002B18FD" w:rsidRPr="00437FA0" w:rsidRDefault="002B18FD" w:rsidP="00EE61B9">
            <w:pPr>
              <w:pStyle w:val="TAC"/>
              <w:rPr>
                <w:highlight w:val="yellow"/>
              </w:rPr>
            </w:pPr>
            <w:r w:rsidRPr="00437FA0">
              <w:rPr>
                <w:rFonts w:cs="Arial"/>
                <w:kern w:val="24"/>
                <w:szCs w:val="18"/>
                <w:highlight w:val="yellow"/>
              </w:rPr>
              <w:t xml:space="preserve">1 </w:t>
            </w:r>
          </w:p>
        </w:tc>
        <w:tc>
          <w:tcPr>
            <w:tcW w:w="1587" w:type="dxa"/>
            <w:vAlign w:val="center"/>
          </w:tcPr>
          <w:p w14:paraId="341BE2A4" w14:textId="77777777" w:rsidR="002B18FD" w:rsidRPr="00437FA0" w:rsidRDefault="002B18FD" w:rsidP="00EE61B9">
            <w:pPr>
              <w:pStyle w:val="TAC"/>
              <w:rPr>
                <w:highlight w:val="yellow"/>
              </w:rPr>
            </w:pPr>
            <w:r w:rsidRPr="00437FA0">
              <w:rPr>
                <w:rFonts w:cs="Arial"/>
                <w:kern w:val="24"/>
                <w:szCs w:val="18"/>
                <w:highlight w:val="yellow"/>
              </w:rPr>
              <w:t xml:space="preserve">96 </w:t>
            </w:r>
          </w:p>
        </w:tc>
        <w:tc>
          <w:tcPr>
            <w:tcW w:w="1958" w:type="dxa"/>
            <w:vAlign w:val="center"/>
          </w:tcPr>
          <w:p w14:paraId="2CD26F24" w14:textId="77777777" w:rsidR="002B18FD" w:rsidRPr="00437FA0" w:rsidRDefault="002B18FD" w:rsidP="00EE61B9">
            <w:pPr>
              <w:pStyle w:val="TAC"/>
              <w:rPr>
                <w:highlight w:val="yellow"/>
              </w:rPr>
            </w:pPr>
            <w:r w:rsidRPr="00437FA0">
              <w:rPr>
                <w:rFonts w:cs="Arial"/>
                <w:kern w:val="24"/>
                <w:szCs w:val="18"/>
                <w:highlight w:val="yellow"/>
              </w:rPr>
              <w:t xml:space="preserve">2 </w:t>
            </w:r>
          </w:p>
        </w:tc>
        <w:tc>
          <w:tcPr>
            <w:tcW w:w="1411" w:type="dxa"/>
            <w:vAlign w:val="center"/>
          </w:tcPr>
          <w:p w14:paraId="1FFE8F72" w14:textId="77777777" w:rsidR="002B18FD" w:rsidRPr="00437FA0" w:rsidRDefault="002B18FD" w:rsidP="00EE61B9">
            <w:pPr>
              <w:pStyle w:val="TAC"/>
              <w:rPr>
                <w:highlight w:val="yellow"/>
              </w:rPr>
            </w:pPr>
            <w:r w:rsidRPr="00437FA0">
              <w:rPr>
                <w:rFonts w:cs="Arial"/>
                <w:kern w:val="24"/>
                <w:szCs w:val="18"/>
                <w:highlight w:val="yellow"/>
              </w:rPr>
              <w:t xml:space="preserve">38 </w:t>
            </w:r>
          </w:p>
        </w:tc>
      </w:tr>
      <w:tr w:rsidR="002B18FD" w:rsidRPr="00B916EC" w14:paraId="74546038" w14:textId="77777777" w:rsidTr="00EE61B9">
        <w:trPr>
          <w:cantSplit/>
        </w:trPr>
        <w:tc>
          <w:tcPr>
            <w:tcW w:w="803" w:type="dxa"/>
            <w:tcBorders>
              <w:right w:val="double" w:sz="4" w:space="0" w:color="auto"/>
            </w:tcBorders>
            <w:shd w:val="clear" w:color="auto" w:fill="auto"/>
            <w:vAlign w:val="center"/>
          </w:tcPr>
          <w:p w14:paraId="24B0F6FF" w14:textId="77777777" w:rsidR="002B18FD" w:rsidRPr="00B916EC" w:rsidRDefault="002B18FD" w:rsidP="00EE61B9">
            <w:pPr>
              <w:pStyle w:val="TAC"/>
            </w:pPr>
            <w:r w:rsidRPr="00B916EC">
              <w:t>14</w:t>
            </w:r>
          </w:p>
        </w:tc>
        <w:tc>
          <w:tcPr>
            <w:tcW w:w="3584" w:type="dxa"/>
            <w:tcBorders>
              <w:left w:val="double" w:sz="4" w:space="0" w:color="auto"/>
            </w:tcBorders>
            <w:vAlign w:val="center"/>
          </w:tcPr>
          <w:p w14:paraId="34005680"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0C033961" w14:textId="77777777" w:rsidR="002B18FD" w:rsidRPr="00B916EC" w:rsidRDefault="002B18FD" w:rsidP="00EE61B9">
            <w:pPr>
              <w:pStyle w:val="TAC"/>
            </w:pPr>
            <w:r w:rsidRPr="00B916EC">
              <w:rPr>
                <w:rFonts w:cs="Arial"/>
                <w:kern w:val="24"/>
                <w:szCs w:val="18"/>
              </w:rPr>
              <w:t xml:space="preserve">96 </w:t>
            </w:r>
          </w:p>
        </w:tc>
        <w:tc>
          <w:tcPr>
            <w:tcW w:w="1958" w:type="dxa"/>
            <w:vAlign w:val="center"/>
          </w:tcPr>
          <w:p w14:paraId="72BCFFA6" w14:textId="77777777" w:rsidR="002B18FD" w:rsidRPr="00B916EC" w:rsidRDefault="002B18FD" w:rsidP="00EE61B9">
            <w:pPr>
              <w:pStyle w:val="TAC"/>
            </w:pPr>
            <w:r w:rsidRPr="00B916EC">
              <w:rPr>
                <w:rFonts w:cs="Arial"/>
                <w:kern w:val="24"/>
                <w:szCs w:val="18"/>
              </w:rPr>
              <w:t xml:space="preserve">3 </w:t>
            </w:r>
          </w:p>
        </w:tc>
        <w:tc>
          <w:tcPr>
            <w:tcW w:w="1411" w:type="dxa"/>
            <w:vAlign w:val="center"/>
          </w:tcPr>
          <w:p w14:paraId="57A87319" w14:textId="77777777" w:rsidR="002B18FD" w:rsidRPr="00B916EC" w:rsidRDefault="002B18FD" w:rsidP="00EE61B9">
            <w:pPr>
              <w:pStyle w:val="TAC"/>
            </w:pPr>
            <w:r w:rsidRPr="00B916EC">
              <w:rPr>
                <w:rFonts w:cs="Arial"/>
                <w:kern w:val="24"/>
                <w:szCs w:val="18"/>
              </w:rPr>
              <w:t xml:space="preserve">38 </w:t>
            </w:r>
          </w:p>
        </w:tc>
      </w:tr>
      <w:tr w:rsidR="002B18FD" w:rsidRPr="00B916EC" w14:paraId="337E7BC3" w14:textId="77777777" w:rsidTr="00EE61B9">
        <w:trPr>
          <w:cantSplit/>
        </w:trPr>
        <w:tc>
          <w:tcPr>
            <w:tcW w:w="803" w:type="dxa"/>
            <w:tcBorders>
              <w:right w:val="double" w:sz="4" w:space="0" w:color="auto"/>
            </w:tcBorders>
            <w:shd w:val="clear" w:color="auto" w:fill="auto"/>
            <w:vAlign w:val="center"/>
          </w:tcPr>
          <w:p w14:paraId="63FC31E3" w14:textId="77777777" w:rsidR="002B18FD" w:rsidRPr="00B916EC" w:rsidRDefault="002B18FD" w:rsidP="00EE61B9">
            <w:pPr>
              <w:pStyle w:val="TAC"/>
            </w:pPr>
            <w:r w:rsidRPr="00B916EC">
              <w:t>15</w:t>
            </w:r>
          </w:p>
        </w:tc>
        <w:tc>
          <w:tcPr>
            <w:tcW w:w="8540" w:type="dxa"/>
            <w:gridSpan w:val="4"/>
            <w:tcBorders>
              <w:left w:val="double" w:sz="4" w:space="0" w:color="auto"/>
            </w:tcBorders>
            <w:vAlign w:val="center"/>
          </w:tcPr>
          <w:p w14:paraId="5D12C0E2" w14:textId="77777777" w:rsidR="002B18FD" w:rsidRPr="00B916EC" w:rsidRDefault="002B18FD" w:rsidP="00EE61B9">
            <w:pPr>
              <w:pStyle w:val="TAC"/>
            </w:pPr>
            <w:r w:rsidRPr="00B916EC">
              <w:rPr>
                <w:rFonts w:cs="Arial"/>
                <w:kern w:val="24"/>
                <w:szCs w:val="18"/>
              </w:rPr>
              <w:t>Reserved</w:t>
            </w:r>
          </w:p>
        </w:tc>
      </w:tr>
    </w:tbl>
    <w:p w14:paraId="165EC3A1" w14:textId="77777777" w:rsidR="002B18FD" w:rsidRDefault="002B18FD" w:rsidP="002B18FD">
      <w:pPr>
        <w:pStyle w:val="a0"/>
        <w:rPr>
          <w:rFonts w:ascii="Times New Roman" w:eastAsia="宋体" w:hAnsi="Times New Roman"/>
          <w:lang w:val="en-GB" w:eastAsia="zh-CN"/>
        </w:rPr>
      </w:pPr>
    </w:p>
    <w:p w14:paraId="4C83BE85" w14:textId="77777777" w:rsidR="002B18FD" w:rsidRPr="00B916EC" w:rsidRDefault="002B18FD" w:rsidP="002B18FD">
      <w:pPr>
        <w:pStyle w:val="TH"/>
      </w:pPr>
      <w:r w:rsidRPr="00B916EC">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294"/>
        <w:gridCol w:w="1527"/>
        <w:gridCol w:w="1836"/>
        <w:gridCol w:w="1326"/>
      </w:tblGrid>
      <w:tr w:rsidR="002B18FD" w:rsidRPr="00B916EC" w14:paraId="36F15CFA" w14:textId="77777777" w:rsidTr="00EE61B9">
        <w:trPr>
          <w:cantSplit/>
        </w:trPr>
        <w:tc>
          <w:tcPr>
            <w:tcW w:w="803" w:type="dxa"/>
            <w:tcBorders>
              <w:bottom w:val="double" w:sz="4" w:space="0" w:color="auto"/>
              <w:right w:val="double" w:sz="4" w:space="0" w:color="auto"/>
            </w:tcBorders>
            <w:shd w:val="clear" w:color="auto" w:fill="E0E0E0"/>
            <w:vAlign w:val="center"/>
          </w:tcPr>
          <w:p w14:paraId="7530D5A5" w14:textId="77777777" w:rsidR="002B18FD" w:rsidRPr="00B916EC" w:rsidRDefault="002B18FD" w:rsidP="00EE61B9">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6D811945" w14:textId="77777777" w:rsidR="002B18FD" w:rsidRPr="00B916EC" w:rsidRDefault="002B18FD" w:rsidP="00EE61B9">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0CB34F80" w14:textId="77777777" w:rsidR="002B18FD" w:rsidRPr="00B916EC" w:rsidRDefault="002B18FD" w:rsidP="00EE61B9">
            <w:pPr>
              <w:pStyle w:val="TAH"/>
              <w:rPr>
                <w:bCs/>
                <w:lang w:val="en-US"/>
              </w:rPr>
            </w:pPr>
            <w:r w:rsidRPr="00B916EC">
              <w:rPr>
                <w:rFonts w:cs="Arial"/>
                <w:kern w:val="24"/>
              </w:rPr>
              <w:t xml:space="preserve">Number of RBs </w:t>
            </w:r>
            <w:r w:rsidRPr="00B916EC">
              <w:rPr>
                <w:position w:val="-10"/>
              </w:rPr>
              <w:object w:dxaOrig="880" w:dyaOrig="340" w14:anchorId="41B37F1B">
                <v:shape id="_x0000_i1027" type="#_x0000_t75" style="width:44.5pt;height:15pt" o:ole="">
                  <v:imagedata r:id="rId8" o:title=""/>
                </v:shape>
                <o:OLEObject Type="Embed" ProgID="Equation.3" ShapeID="_x0000_i1027" DrawAspect="Content" ObjectID="_1634754108" r:id="rId12"/>
              </w:object>
            </w:r>
          </w:p>
        </w:tc>
        <w:tc>
          <w:tcPr>
            <w:tcW w:w="1958" w:type="dxa"/>
            <w:tcBorders>
              <w:bottom w:val="double" w:sz="4" w:space="0" w:color="auto"/>
            </w:tcBorders>
            <w:shd w:val="clear" w:color="auto" w:fill="E0E0E0"/>
            <w:vAlign w:val="center"/>
          </w:tcPr>
          <w:p w14:paraId="55FD9679" w14:textId="77777777" w:rsidR="002B18FD" w:rsidRPr="00B916EC" w:rsidRDefault="002B18FD" w:rsidP="00EE61B9">
            <w:pPr>
              <w:pStyle w:val="TAH"/>
              <w:rPr>
                <w:bCs/>
                <w:lang w:val="en-US"/>
              </w:rPr>
            </w:pPr>
            <w:r w:rsidRPr="00B916EC">
              <w:rPr>
                <w:rFonts w:cs="Arial"/>
                <w:kern w:val="24"/>
              </w:rPr>
              <w:t xml:space="preserve">Number of Symbols </w:t>
            </w:r>
            <w:r w:rsidRPr="00B916EC">
              <w:rPr>
                <w:position w:val="-12"/>
              </w:rPr>
              <w:object w:dxaOrig="780" w:dyaOrig="360" w14:anchorId="1E1FF40B">
                <v:shape id="_x0000_i1028" type="#_x0000_t75" style="width:38.5pt;height:17pt" o:ole="">
                  <v:imagedata r:id="rId10" o:title=""/>
                </v:shape>
                <o:OLEObject Type="Embed" ProgID="Equation.3" ShapeID="_x0000_i1028" DrawAspect="Content" ObjectID="_1634754109" r:id="rId13"/>
              </w:object>
            </w:r>
            <w:r w:rsidRPr="00B916EC">
              <w:rPr>
                <w:rFonts w:cs="Arial"/>
                <w:kern w:val="24"/>
              </w:rPr>
              <w:t xml:space="preserve"> </w:t>
            </w:r>
          </w:p>
        </w:tc>
        <w:tc>
          <w:tcPr>
            <w:tcW w:w="1411" w:type="dxa"/>
            <w:tcBorders>
              <w:bottom w:val="double" w:sz="4" w:space="0" w:color="auto"/>
            </w:tcBorders>
            <w:shd w:val="clear" w:color="auto" w:fill="E0E0E0"/>
            <w:vAlign w:val="center"/>
          </w:tcPr>
          <w:p w14:paraId="7C8289E7" w14:textId="77777777" w:rsidR="002B18FD" w:rsidRPr="00B916EC" w:rsidRDefault="002B18FD" w:rsidP="00EE61B9">
            <w:pPr>
              <w:pStyle w:val="TAH"/>
              <w:rPr>
                <w:bCs/>
                <w:lang w:val="en-US"/>
              </w:rPr>
            </w:pPr>
            <w:r w:rsidRPr="00B916EC">
              <w:rPr>
                <w:rFonts w:cs="Arial"/>
                <w:kern w:val="24"/>
              </w:rPr>
              <w:t xml:space="preserve">Offset (RBs) </w:t>
            </w:r>
          </w:p>
        </w:tc>
      </w:tr>
      <w:tr w:rsidR="002B18FD" w:rsidRPr="00B916EC" w14:paraId="27110668" w14:textId="77777777" w:rsidTr="00EE61B9">
        <w:trPr>
          <w:cantSplit/>
        </w:trPr>
        <w:tc>
          <w:tcPr>
            <w:tcW w:w="803" w:type="dxa"/>
            <w:tcBorders>
              <w:top w:val="double" w:sz="4" w:space="0" w:color="auto"/>
              <w:right w:val="double" w:sz="4" w:space="0" w:color="auto"/>
            </w:tcBorders>
            <w:shd w:val="clear" w:color="auto" w:fill="auto"/>
            <w:vAlign w:val="center"/>
          </w:tcPr>
          <w:p w14:paraId="6488B89C" w14:textId="77777777" w:rsidR="002B18FD" w:rsidRPr="00B916EC" w:rsidRDefault="002B18FD" w:rsidP="00EE61B9">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6C1F380C" w14:textId="77777777" w:rsidR="002B18FD" w:rsidRPr="00B916EC" w:rsidRDefault="002B18FD" w:rsidP="00EE61B9">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04B61C79" w14:textId="77777777" w:rsidR="002B18FD" w:rsidRPr="00B916EC" w:rsidRDefault="002B18FD" w:rsidP="00EE61B9">
            <w:pPr>
              <w:pStyle w:val="TAC"/>
              <w:rPr>
                <w:lang w:val="en-US"/>
              </w:rPr>
            </w:pPr>
            <w:r w:rsidRPr="00B916EC">
              <w:rPr>
                <w:rFonts w:cs="Arial"/>
                <w:kern w:val="24"/>
                <w:szCs w:val="18"/>
              </w:rPr>
              <w:t>24</w:t>
            </w:r>
          </w:p>
        </w:tc>
        <w:tc>
          <w:tcPr>
            <w:tcW w:w="1958" w:type="dxa"/>
            <w:tcBorders>
              <w:top w:val="double" w:sz="4" w:space="0" w:color="auto"/>
            </w:tcBorders>
            <w:vAlign w:val="center"/>
          </w:tcPr>
          <w:p w14:paraId="596F0806" w14:textId="77777777" w:rsidR="002B18FD" w:rsidRPr="00B916EC" w:rsidRDefault="002B18FD" w:rsidP="00EE61B9">
            <w:pPr>
              <w:pStyle w:val="TAC"/>
              <w:rPr>
                <w:lang w:val="en-US"/>
              </w:rPr>
            </w:pPr>
            <w:r w:rsidRPr="00B916EC">
              <w:rPr>
                <w:rFonts w:cs="Arial"/>
                <w:kern w:val="24"/>
                <w:szCs w:val="18"/>
              </w:rPr>
              <w:t>2</w:t>
            </w:r>
          </w:p>
        </w:tc>
        <w:tc>
          <w:tcPr>
            <w:tcW w:w="1411" w:type="dxa"/>
            <w:tcBorders>
              <w:top w:val="double" w:sz="4" w:space="0" w:color="auto"/>
            </w:tcBorders>
            <w:vAlign w:val="center"/>
          </w:tcPr>
          <w:p w14:paraId="1393C59E" w14:textId="77777777" w:rsidR="002B18FD" w:rsidRPr="00B916EC" w:rsidRDefault="002B18FD" w:rsidP="00EE61B9">
            <w:pPr>
              <w:pStyle w:val="TAC"/>
              <w:rPr>
                <w:lang w:val="en-US"/>
              </w:rPr>
            </w:pPr>
            <w:r w:rsidRPr="00B916EC">
              <w:rPr>
                <w:rFonts w:cs="Arial"/>
                <w:kern w:val="24"/>
                <w:szCs w:val="18"/>
              </w:rPr>
              <w:t>0</w:t>
            </w:r>
          </w:p>
        </w:tc>
      </w:tr>
      <w:tr w:rsidR="002B18FD" w:rsidRPr="00B916EC" w14:paraId="26965172" w14:textId="77777777" w:rsidTr="00EE61B9">
        <w:trPr>
          <w:cantSplit/>
        </w:trPr>
        <w:tc>
          <w:tcPr>
            <w:tcW w:w="803" w:type="dxa"/>
            <w:tcBorders>
              <w:right w:val="double" w:sz="4" w:space="0" w:color="auto"/>
            </w:tcBorders>
            <w:shd w:val="clear" w:color="auto" w:fill="auto"/>
            <w:vAlign w:val="center"/>
          </w:tcPr>
          <w:p w14:paraId="532F8C9C" w14:textId="77777777" w:rsidR="002B18FD" w:rsidRPr="00B916EC" w:rsidRDefault="002B18FD" w:rsidP="00EE61B9">
            <w:pPr>
              <w:pStyle w:val="TAC"/>
              <w:rPr>
                <w:lang w:val="en-US"/>
              </w:rPr>
            </w:pPr>
            <w:r w:rsidRPr="00B916EC">
              <w:rPr>
                <w:lang w:val="en-US"/>
              </w:rPr>
              <w:t>1</w:t>
            </w:r>
          </w:p>
        </w:tc>
        <w:tc>
          <w:tcPr>
            <w:tcW w:w="3584" w:type="dxa"/>
            <w:tcBorders>
              <w:left w:val="double" w:sz="4" w:space="0" w:color="auto"/>
            </w:tcBorders>
            <w:vAlign w:val="center"/>
          </w:tcPr>
          <w:p w14:paraId="62322BCA" w14:textId="77777777" w:rsidR="002B18FD" w:rsidRPr="00B916EC" w:rsidRDefault="002B18FD" w:rsidP="00EE61B9">
            <w:pPr>
              <w:pStyle w:val="TAC"/>
              <w:rPr>
                <w:lang w:val="en-US"/>
              </w:rPr>
            </w:pPr>
            <w:r w:rsidRPr="00B916EC">
              <w:rPr>
                <w:rFonts w:cs="Arial"/>
                <w:kern w:val="24"/>
                <w:szCs w:val="18"/>
              </w:rPr>
              <w:t xml:space="preserve">1 </w:t>
            </w:r>
          </w:p>
        </w:tc>
        <w:tc>
          <w:tcPr>
            <w:tcW w:w="1587" w:type="dxa"/>
            <w:vAlign w:val="center"/>
          </w:tcPr>
          <w:p w14:paraId="39C6CC89" w14:textId="77777777" w:rsidR="002B18FD" w:rsidRPr="00B916EC" w:rsidRDefault="002B18FD" w:rsidP="00EE61B9">
            <w:pPr>
              <w:pStyle w:val="TAC"/>
              <w:rPr>
                <w:lang w:val="en-US"/>
              </w:rPr>
            </w:pPr>
            <w:r w:rsidRPr="00B916EC">
              <w:rPr>
                <w:rFonts w:cs="Arial"/>
                <w:kern w:val="24"/>
                <w:szCs w:val="18"/>
              </w:rPr>
              <w:t>24</w:t>
            </w:r>
          </w:p>
        </w:tc>
        <w:tc>
          <w:tcPr>
            <w:tcW w:w="1958" w:type="dxa"/>
            <w:vAlign w:val="center"/>
          </w:tcPr>
          <w:p w14:paraId="1AA169AE" w14:textId="77777777" w:rsidR="002B18FD" w:rsidRPr="00B916EC" w:rsidRDefault="002B18FD" w:rsidP="00EE61B9">
            <w:pPr>
              <w:pStyle w:val="TAC"/>
              <w:rPr>
                <w:lang w:val="en-US"/>
              </w:rPr>
            </w:pPr>
            <w:r w:rsidRPr="00B916EC">
              <w:rPr>
                <w:rFonts w:cs="Arial"/>
                <w:kern w:val="24"/>
                <w:szCs w:val="18"/>
              </w:rPr>
              <w:t>2</w:t>
            </w:r>
          </w:p>
        </w:tc>
        <w:tc>
          <w:tcPr>
            <w:tcW w:w="1411" w:type="dxa"/>
            <w:vAlign w:val="center"/>
          </w:tcPr>
          <w:p w14:paraId="3D5FFDBF" w14:textId="77777777" w:rsidR="002B18FD" w:rsidRPr="00B916EC" w:rsidRDefault="002B18FD" w:rsidP="00EE61B9">
            <w:pPr>
              <w:pStyle w:val="TAC"/>
              <w:rPr>
                <w:lang w:val="en-US"/>
              </w:rPr>
            </w:pPr>
            <w:r w:rsidRPr="00B916EC">
              <w:rPr>
                <w:rFonts w:cs="Arial"/>
                <w:kern w:val="24"/>
                <w:szCs w:val="18"/>
              </w:rPr>
              <w:t>1</w:t>
            </w:r>
          </w:p>
        </w:tc>
      </w:tr>
      <w:tr w:rsidR="002B18FD" w:rsidRPr="00B916EC" w14:paraId="3197ED84" w14:textId="77777777" w:rsidTr="00EE61B9">
        <w:trPr>
          <w:cantSplit/>
        </w:trPr>
        <w:tc>
          <w:tcPr>
            <w:tcW w:w="803" w:type="dxa"/>
            <w:tcBorders>
              <w:right w:val="double" w:sz="4" w:space="0" w:color="auto"/>
            </w:tcBorders>
            <w:shd w:val="clear" w:color="auto" w:fill="auto"/>
            <w:vAlign w:val="center"/>
          </w:tcPr>
          <w:p w14:paraId="6FBF39B5" w14:textId="77777777" w:rsidR="002B18FD" w:rsidRPr="00B916EC" w:rsidRDefault="002B18FD" w:rsidP="00EE61B9">
            <w:pPr>
              <w:pStyle w:val="TAC"/>
            </w:pPr>
            <w:r w:rsidRPr="00B916EC">
              <w:t>2</w:t>
            </w:r>
          </w:p>
        </w:tc>
        <w:tc>
          <w:tcPr>
            <w:tcW w:w="3584" w:type="dxa"/>
            <w:tcBorders>
              <w:left w:val="double" w:sz="4" w:space="0" w:color="auto"/>
            </w:tcBorders>
            <w:vAlign w:val="center"/>
          </w:tcPr>
          <w:p w14:paraId="1615D6E8"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5EE24963" w14:textId="77777777" w:rsidR="002B18FD" w:rsidRPr="00B916EC" w:rsidRDefault="002B18FD" w:rsidP="00EE61B9">
            <w:pPr>
              <w:pStyle w:val="TAC"/>
            </w:pPr>
            <w:r w:rsidRPr="00B916EC">
              <w:rPr>
                <w:rFonts w:cs="Arial"/>
                <w:kern w:val="24"/>
                <w:szCs w:val="18"/>
              </w:rPr>
              <w:t>24</w:t>
            </w:r>
          </w:p>
        </w:tc>
        <w:tc>
          <w:tcPr>
            <w:tcW w:w="1958" w:type="dxa"/>
            <w:vAlign w:val="center"/>
          </w:tcPr>
          <w:p w14:paraId="2A264344" w14:textId="77777777" w:rsidR="002B18FD" w:rsidRPr="00B916EC" w:rsidRDefault="002B18FD" w:rsidP="00EE61B9">
            <w:pPr>
              <w:pStyle w:val="TAC"/>
            </w:pPr>
            <w:r w:rsidRPr="00B916EC">
              <w:rPr>
                <w:rFonts w:cs="Arial"/>
                <w:kern w:val="24"/>
                <w:szCs w:val="18"/>
              </w:rPr>
              <w:t>2</w:t>
            </w:r>
          </w:p>
        </w:tc>
        <w:tc>
          <w:tcPr>
            <w:tcW w:w="1411" w:type="dxa"/>
            <w:vAlign w:val="center"/>
          </w:tcPr>
          <w:p w14:paraId="18EF5B8D" w14:textId="77777777" w:rsidR="002B18FD" w:rsidRPr="00B916EC" w:rsidRDefault="002B18FD" w:rsidP="00EE61B9">
            <w:pPr>
              <w:pStyle w:val="TAC"/>
            </w:pPr>
            <w:r w:rsidRPr="00B916EC">
              <w:rPr>
                <w:rFonts w:cs="Arial"/>
                <w:kern w:val="24"/>
                <w:szCs w:val="18"/>
              </w:rPr>
              <w:t>2</w:t>
            </w:r>
          </w:p>
        </w:tc>
      </w:tr>
      <w:tr w:rsidR="002B18FD" w:rsidRPr="00B916EC" w14:paraId="584708F5" w14:textId="77777777" w:rsidTr="00EE61B9">
        <w:trPr>
          <w:cantSplit/>
        </w:trPr>
        <w:tc>
          <w:tcPr>
            <w:tcW w:w="803" w:type="dxa"/>
            <w:tcBorders>
              <w:right w:val="double" w:sz="4" w:space="0" w:color="auto"/>
            </w:tcBorders>
            <w:shd w:val="clear" w:color="auto" w:fill="auto"/>
            <w:vAlign w:val="center"/>
          </w:tcPr>
          <w:p w14:paraId="2C7FAAC2" w14:textId="77777777" w:rsidR="002B18FD" w:rsidRPr="00B916EC" w:rsidRDefault="002B18FD" w:rsidP="00EE61B9">
            <w:pPr>
              <w:pStyle w:val="TAC"/>
            </w:pPr>
            <w:r w:rsidRPr="00B916EC">
              <w:t>3</w:t>
            </w:r>
          </w:p>
        </w:tc>
        <w:tc>
          <w:tcPr>
            <w:tcW w:w="3584" w:type="dxa"/>
            <w:tcBorders>
              <w:left w:val="double" w:sz="4" w:space="0" w:color="auto"/>
            </w:tcBorders>
            <w:vAlign w:val="center"/>
          </w:tcPr>
          <w:p w14:paraId="38C6AB18"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389E90A9" w14:textId="77777777" w:rsidR="002B18FD" w:rsidRPr="00B916EC" w:rsidRDefault="002B18FD" w:rsidP="00EE61B9">
            <w:pPr>
              <w:pStyle w:val="TAC"/>
            </w:pPr>
            <w:r w:rsidRPr="00B916EC">
              <w:rPr>
                <w:rFonts w:cs="Arial"/>
                <w:kern w:val="24"/>
                <w:szCs w:val="18"/>
              </w:rPr>
              <w:t>24</w:t>
            </w:r>
          </w:p>
        </w:tc>
        <w:tc>
          <w:tcPr>
            <w:tcW w:w="1958" w:type="dxa"/>
            <w:vAlign w:val="center"/>
          </w:tcPr>
          <w:p w14:paraId="36206E2D" w14:textId="77777777" w:rsidR="002B18FD" w:rsidRPr="00B916EC" w:rsidRDefault="002B18FD" w:rsidP="00EE61B9">
            <w:pPr>
              <w:pStyle w:val="TAC"/>
            </w:pPr>
            <w:r w:rsidRPr="00B916EC">
              <w:rPr>
                <w:rFonts w:cs="Arial"/>
                <w:kern w:val="24"/>
                <w:szCs w:val="18"/>
              </w:rPr>
              <w:t>2</w:t>
            </w:r>
          </w:p>
        </w:tc>
        <w:tc>
          <w:tcPr>
            <w:tcW w:w="1411" w:type="dxa"/>
            <w:vAlign w:val="center"/>
          </w:tcPr>
          <w:p w14:paraId="152F7277" w14:textId="77777777" w:rsidR="002B18FD" w:rsidRPr="00B916EC" w:rsidRDefault="002B18FD" w:rsidP="00EE61B9">
            <w:pPr>
              <w:pStyle w:val="TAC"/>
            </w:pPr>
            <w:r w:rsidRPr="00B916EC">
              <w:rPr>
                <w:rFonts w:cs="Arial"/>
                <w:kern w:val="24"/>
                <w:szCs w:val="18"/>
              </w:rPr>
              <w:t>3</w:t>
            </w:r>
          </w:p>
        </w:tc>
      </w:tr>
      <w:tr w:rsidR="002B18FD" w:rsidRPr="00B916EC" w14:paraId="0F0FB9CC" w14:textId="77777777" w:rsidTr="00EE61B9">
        <w:trPr>
          <w:cantSplit/>
        </w:trPr>
        <w:tc>
          <w:tcPr>
            <w:tcW w:w="803" w:type="dxa"/>
            <w:tcBorders>
              <w:right w:val="double" w:sz="4" w:space="0" w:color="auto"/>
            </w:tcBorders>
            <w:shd w:val="clear" w:color="auto" w:fill="auto"/>
            <w:vAlign w:val="center"/>
          </w:tcPr>
          <w:p w14:paraId="382F9504" w14:textId="77777777" w:rsidR="002B18FD" w:rsidRPr="00B916EC" w:rsidRDefault="002B18FD" w:rsidP="00EE61B9">
            <w:pPr>
              <w:pStyle w:val="TAC"/>
            </w:pPr>
            <w:r w:rsidRPr="00B916EC">
              <w:t>4</w:t>
            </w:r>
          </w:p>
        </w:tc>
        <w:tc>
          <w:tcPr>
            <w:tcW w:w="3584" w:type="dxa"/>
            <w:tcBorders>
              <w:left w:val="double" w:sz="4" w:space="0" w:color="auto"/>
            </w:tcBorders>
            <w:vAlign w:val="center"/>
          </w:tcPr>
          <w:p w14:paraId="14749784"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57E56D5B" w14:textId="77777777" w:rsidR="002B18FD" w:rsidRPr="00B916EC" w:rsidRDefault="002B18FD" w:rsidP="00EE61B9">
            <w:pPr>
              <w:pStyle w:val="TAC"/>
            </w:pPr>
            <w:r w:rsidRPr="00B916EC">
              <w:rPr>
                <w:rFonts w:cs="Arial"/>
                <w:kern w:val="24"/>
                <w:szCs w:val="18"/>
              </w:rPr>
              <w:t>24</w:t>
            </w:r>
          </w:p>
        </w:tc>
        <w:tc>
          <w:tcPr>
            <w:tcW w:w="1958" w:type="dxa"/>
            <w:vAlign w:val="center"/>
          </w:tcPr>
          <w:p w14:paraId="17A12410" w14:textId="77777777" w:rsidR="002B18FD" w:rsidRPr="00B916EC" w:rsidRDefault="002B18FD" w:rsidP="00EE61B9">
            <w:pPr>
              <w:pStyle w:val="TAC"/>
            </w:pPr>
            <w:r w:rsidRPr="00B916EC">
              <w:rPr>
                <w:rFonts w:cs="Arial"/>
                <w:kern w:val="24"/>
                <w:szCs w:val="18"/>
              </w:rPr>
              <w:t>2</w:t>
            </w:r>
          </w:p>
        </w:tc>
        <w:tc>
          <w:tcPr>
            <w:tcW w:w="1411" w:type="dxa"/>
            <w:vAlign w:val="center"/>
          </w:tcPr>
          <w:p w14:paraId="1BF131C9" w14:textId="77777777" w:rsidR="002B18FD" w:rsidRPr="00B916EC" w:rsidRDefault="002B18FD" w:rsidP="00EE61B9">
            <w:pPr>
              <w:pStyle w:val="TAC"/>
            </w:pPr>
            <w:r w:rsidRPr="00B916EC">
              <w:rPr>
                <w:rFonts w:cs="Arial"/>
                <w:kern w:val="24"/>
                <w:szCs w:val="18"/>
              </w:rPr>
              <w:t>4</w:t>
            </w:r>
          </w:p>
        </w:tc>
      </w:tr>
      <w:tr w:rsidR="002B18FD" w:rsidRPr="00B916EC" w14:paraId="285F41DD" w14:textId="77777777" w:rsidTr="00EE61B9">
        <w:trPr>
          <w:cantSplit/>
        </w:trPr>
        <w:tc>
          <w:tcPr>
            <w:tcW w:w="803" w:type="dxa"/>
            <w:tcBorders>
              <w:right w:val="double" w:sz="4" w:space="0" w:color="auto"/>
            </w:tcBorders>
            <w:shd w:val="clear" w:color="auto" w:fill="auto"/>
            <w:vAlign w:val="center"/>
          </w:tcPr>
          <w:p w14:paraId="69578F6A" w14:textId="77777777" w:rsidR="002B18FD" w:rsidRPr="00B916EC" w:rsidRDefault="002B18FD" w:rsidP="00EE61B9">
            <w:pPr>
              <w:pStyle w:val="TAC"/>
            </w:pPr>
            <w:r w:rsidRPr="00B916EC">
              <w:t>5</w:t>
            </w:r>
          </w:p>
        </w:tc>
        <w:tc>
          <w:tcPr>
            <w:tcW w:w="3584" w:type="dxa"/>
            <w:tcBorders>
              <w:left w:val="double" w:sz="4" w:space="0" w:color="auto"/>
            </w:tcBorders>
            <w:vAlign w:val="center"/>
          </w:tcPr>
          <w:p w14:paraId="5F25BA36"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45658840" w14:textId="77777777" w:rsidR="002B18FD" w:rsidRPr="00B916EC" w:rsidRDefault="002B18FD" w:rsidP="00EE61B9">
            <w:pPr>
              <w:pStyle w:val="TAC"/>
            </w:pPr>
            <w:r w:rsidRPr="00B916EC">
              <w:rPr>
                <w:rFonts w:cs="Arial"/>
                <w:kern w:val="24"/>
                <w:szCs w:val="18"/>
              </w:rPr>
              <w:t>24</w:t>
            </w:r>
          </w:p>
        </w:tc>
        <w:tc>
          <w:tcPr>
            <w:tcW w:w="1958" w:type="dxa"/>
            <w:vAlign w:val="center"/>
          </w:tcPr>
          <w:p w14:paraId="6328E8E6" w14:textId="77777777" w:rsidR="002B18FD" w:rsidRPr="00B916EC" w:rsidRDefault="002B18FD" w:rsidP="00EE61B9">
            <w:pPr>
              <w:pStyle w:val="TAC"/>
            </w:pPr>
            <w:r w:rsidRPr="00B916EC">
              <w:rPr>
                <w:rFonts w:cs="Arial"/>
                <w:kern w:val="24"/>
                <w:szCs w:val="18"/>
              </w:rPr>
              <w:t>3</w:t>
            </w:r>
          </w:p>
        </w:tc>
        <w:tc>
          <w:tcPr>
            <w:tcW w:w="1411" w:type="dxa"/>
            <w:vAlign w:val="center"/>
          </w:tcPr>
          <w:p w14:paraId="337B9DBE" w14:textId="77777777" w:rsidR="002B18FD" w:rsidRPr="00B916EC" w:rsidRDefault="002B18FD" w:rsidP="00EE61B9">
            <w:pPr>
              <w:pStyle w:val="TAC"/>
            </w:pPr>
            <w:r w:rsidRPr="00B916EC">
              <w:rPr>
                <w:rFonts w:cs="Arial"/>
                <w:kern w:val="24"/>
                <w:szCs w:val="18"/>
              </w:rPr>
              <w:t>0</w:t>
            </w:r>
          </w:p>
        </w:tc>
      </w:tr>
      <w:tr w:rsidR="002B18FD" w:rsidRPr="00B916EC" w14:paraId="18771B3C" w14:textId="77777777" w:rsidTr="00EE61B9">
        <w:trPr>
          <w:cantSplit/>
        </w:trPr>
        <w:tc>
          <w:tcPr>
            <w:tcW w:w="803" w:type="dxa"/>
            <w:tcBorders>
              <w:right w:val="double" w:sz="4" w:space="0" w:color="auto"/>
            </w:tcBorders>
            <w:shd w:val="clear" w:color="auto" w:fill="auto"/>
            <w:vAlign w:val="center"/>
          </w:tcPr>
          <w:p w14:paraId="696E8BD5" w14:textId="77777777" w:rsidR="002B18FD" w:rsidRPr="00B916EC" w:rsidRDefault="002B18FD" w:rsidP="00EE61B9">
            <w:pPr>
              <w:pStyle w:val="TAC"/>
            </w:pPr>
            <w:r w:rsidRPr="00B916EC">
              <w:t>6</w:t>
            </w:r>
          </w:p>
        </w:tc>
        <w:tc>
          <w:tcPr>
            <w:tcW w:w="3584" w:type="dxa"/>
            <w:tcBorders>
              <w:left w:val="double" w:sz="4" w:space="0" w:color="auto"/>
            </w:tcBorders>
            <w:vAlign w:val="center"/>
          </w:tcPr>
          <w:p w14:paraId="50F74E55"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3A84F88F" w14:textId="77777777" w:rsidR="002B18FD" w:rsidRPr="00B916EC" w:rsidRDefault="002B18FD" w:rsidP="00EE61B9">
            <w:pPr>
              <w:pStyle w:val="TAC"/>
            </w:pPr>
            <w:r w:rsidRPr="00B916EC">
              <w:rPr>
                <w:rFonts w:cs="Arial"/>
                <w:kern w:val="24"/>
                <w:szCs w:val="18"/>
              </w:rPr>
              <w:t>24</w:t>
            </w:r>
          </w:p>
        </w:tc>
        <w:tc>
          <w:tcPr>
            <w:tcW w:w="1958" w:type="dxa"/>
            <w:vAlign w:val="center"/>
          </w:tcPr>
          <w:p w14:paraId="1A404C16" w14:textId="77777777" w:rsidR="002B18FD" w:rsidRPr="00B916EC" w:rsidRDefault="002B18FD" w:rsidP="00EE61B9">
            <w:pPr>
              <w:pStyle w:val="TAC"/>
            </w:pPr>
            <w:r w:rsidRPr="00B916EC">
              <w:rPr>
                <w:rFonts w:cs="Arial"/>
                <w:kern w:val="24"/>
                <w:szCs w:val="18"/>
              </w:rPr>
              <w:t>3</w:t>
            </w:r>
          </w:p>
        </w:tc>
        <w:tc>
          <w:tcPr>
            <w:tcW w:w="1411" w:type="dxa"/>
            <w:vAlign w:val="center"/>
          </w:tcPr>
          <w:p w14:paraId="2FB39C12" w14:textId="77777777" w:rsidR="002B18FD" w:rsidRPr="00B916EC" w:rsidRDefault="002B18FD" w:rsidP="00EE61B9">
            <w:pPr>
              <w:pStyle w:val="TAC"/>
            </w:pPr>
            <w:r w:rsidRPr="00B916EC">
              <w:rPr>
                <w:rFonts w:cs="Arial"/>
                <w:kern w:val="24"/>
                <w:szCs w:val="18"/>
              </w:rPr>
              <w:t>1</w:t>
            </w:r>
          </w:p>
        </w:tc>
      </w:tr>
      <w:tr w:rsidR="002B18FD" w:rsidRPr="00B916EC" w14:paraId="6B6CA765" w14:textId="77777777" w:rsidTr="00EE61B9">
        <w:trPr>
          <w:cantSplit/>
        </w:trPr>
        <w:tc>
          <w:tcPr>
            <w:tcW w:w="803" w:type="dxa"/>
            <w:tcBorders>
              <w:right w:val="double" w:sz="4" w:space="0" w:color="auto"/>
            </w:tcBorders>
            <w:shd w:val="clear" w:color="auto" w:fill="auto"/>
            <w:vAlign w:val="center"/>
          </w:tcPr>
          <w:p w14:paraId="2C5C8538" w14:textId="77777777" w:rsidR="002B18FD" w:rsidRPr="00B916EC" w:rsidRDefault="002B18FD" w:rsidP="00EE61B9">
            <w:pPr>
              <w:pStyle w:val="TAC"/>
            </w:pPr>
            <w:r w:rsidRPr="00B916EC">
              <w:t>7</w:t>
            </w:r>
          </w:p>
        </w:tc>
        <w:tc>
          <w:tcPr>
            <w:tcW w:w="3584" w:type="dxa"/>
            <w:tcBorders>
              <w:left w:val="double" w:sz="4" w:space="0" w:color="auto"/>
            </w:tcBorders>
            <w:vAlign w:val="center"/>
          </w:tcPr>
          <w:p w14:paraId="746F8690"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758A3E9E" w14:textId="77777777" w:rsidR="002B18FD" w:rsidRPr="00B916EC" w:rsidRDefault="002B18FD" w:rsidP="00EE61B9">
            <w:pPr>
              <w:pStyle w:val="TAC"/>
            </w:pPr>
            <w:r w:rsidRPr="00B916EC">
              <w:rPr>
                <w:rFonts w:cs="Arial"/>
                <w:kern w:val="24"/>
                <w:szCs w:val="18"/>
              </w:rPr>
              <w:t>24</w:t>
            </w:r>
          </w:p>
        </w:tc>
        <w:tc>
          <w:tcPr>
            <w:tcW w:w="1958" w:type="dxa"/>
            <w:vAlign w:val="center"/>
          </w:tcPr>
          <w:p w14:paraId="53911A6D" w14:textId="77777777" w:rsidR="002B18FD" w:rsidRPr="00B916EC" w:rsidRDefault="002B18FD" w:rsidP="00EE61B9">
            <w:pPr>
              <w:pStyle w:val="TAC"/>
            </w:pPr>
            <w:r w:rsidRPr="00B916EC">
              <w:rPr>
                <w:rFonts w:cs="Arial"/>
                <w:kern w:val="24"/>
                <w:szCs w:val="18"/>
              </w:rPr>
              <w:t>3</w:t>
            </w:r>
          </w:p>
        </w:tc>
        <w:tc>
          <w:tcPr>
            <w:tcW w:w="1411" w:type="dxa"/>
            <w:vAlign w:val="center"/>
          </w:tcPr>
          <w:p w14:paraId="00AF9826" w14:textId="77777777" w:rsidR="002B18FD" w:rsidRPr="00B916EC" w:rsidRDefault="002B18FD" w:rsidP="00EE61B9">
            <w:pPr>
              <w:pStyle w:val="TAC"/>
            </w:pPr>
            <w:r w:rsidRPr="00B916EC">
              <w:rPr>
                <w:rFonts w:cs="Arial"/>
                <w:kern w:val="24"/>
                <w:szCs w:val="18"/>
              </w:rPr>
              <w:t>2</w:t>
            </w:r>
          </w:p>
        </w:tc>
      </w:tr>
      <w:tr w:rsidR="002B18FD" w:rsidRPr="00B916EC" w14:paraId="6AF49F52" w14:textId="77777777" w:rsidTr="00EE61B9">
        <w:trPr>
          <w:cantSplit/>
        </w:trPr>
        <w:tc>
          <w:tcPr>
            <w:tcW w:w="803" w:type="dxa"/>
            <w:tcBorders>
              <w:right w:val="double" w:sz="4" w:space="0" w:color="auto"/>
            </w:tcBorders>
            <w:shd w:val="clear" w:color="auto" w:fill="auto"/>
            <w:vAlign w:val="center"/>
          </w:tcPr>
          <w:p w14:paraId="425EB35F" w14:textId="77777777" w:rsidR="002B18FD" w:rsidRPr="00B916EC" w:rsidRDefault="002B18FD" w:rsidP="00EE61B9">
            <w:pPr>
              <w:pStyle w:val="TAC"/>
            </w:pPr>
            <w:r w:rsidRPr="00B916EC">
              <w:t>8</w:t>
            </w:r>
          </w:p>
        </w:tc>
        <w:tc>
          <w:tcPr>
            <w:tcW w:w="3584" w:type="dxa"/>
            <w:tcBorders>
              <w:left w:val="double" w:sz="4" w:space="0" w:color="auto"/>
            </w:tcBorders>
            <w:vAlign w:val="center"/>
          </w:tcPr>
          <w:p w14:paraId="46141542"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0B806556" w14:textId="77777777" w:rsidR="002B18FD" w:rsidRPr="00B916EC" w:rsidRDefault="002B18FD" w:rsidP="00EE61B9">
            <w:pPr>
              <w:pStyle w:val="TAC"/>
            </w:pPr>
            <w:r w:rsidRPr="00B916EC">
              <w:rPr>
                <w:rFonts w:cs="Arial"/>
                <w:kern w:val="24"/>
                <w:szCs w:val="18"/>
              </w:rPr>
              <w:t>24</w:t>
            </w:r>
          </w:p>
        </w:tc>
        <w:tc>
          <w:tcPr>
            <w:tcW w:w="1958" w:type="dxa"/>
            <w:vAlign w:val="center"/>
          </w:tcPr>
          <w:p w14:paraId="57BC5E58" w14:textId="77777777" w:rsidR="002B18FD" w:rsidRPr="00B916EC" w:rsidRDefault="002B18FD" w:rsidP="00EE61B9">
            <w:pPr>
              <w:pStyle w:val="TAC"/>
            </w:pPr>
            <w:r w:rsidRPr="00B916EC">
              <w:rPr>
                <w:rFonts w:cs="Arial"/>
                <w:kern w:val="24"/>
                <w:szCs w:val="18"/>
              </w:rPr>
              <w:t>3</w:t>
            </w:r>
          </w:p>
        </w:tc>
        <w:tc>
          <w:tcPr>
            <w:tcW w:w="1411" w:type="dxa"/>
            <w:vAlign w:val="center"/>
          </w:tcPr>
          <w:p w14:paraId="707C4875" w14:textId="77777777" w:rsidR="002B18FD" w:rsidRPr="00B916EC" w:rsidRDefault="002B18FD" w:rsidP="00EE61B9">
            <w:pPr>
              <w:pStyle w:val="TAC"/>
            </w:pPr>
            <w:r w:rsidRPr="00B916EC">
              <w:rPr>
                <w:rFonts w:cs="Arial"/>
                <w:kern w:val="24"/>
                <w:szCs w:val="18"/>
              </w:rPr>
              <w:t>3</w:t>
            </w:r>
          </w:p>
        </w:tc>
      </w:tr>
      <w:tr w:rsidR="002B18FD" w:rsidRPr="00B916EC" w14:paraId="3B8D505D" w14:textId="77777777" w:rsidTr="00EE61B9">
        <w:trPr>
          <w:cantSplit/>
        </w:trPr>
        <w:tc>
          <w:tcPr>
            <w:tcW w:w="803" w:type="dxa"/>
            <w:tcBorders>
              <w:right w:val="double" w:sz="4" w:space="0" w:color="auto"/>
            </w:tcBorders>
            <w:shd w:val="clear" w:color="auto" w:fill="auto"/>
            <w:vAlign w:val="center"/>
          </w:tcPr>
          <w:p w14:paraId="4590FF81" w14:textId="77777777" w:rsidR="002B18FD" w:rsidRPr="00B916EC" w:rsidRDefault="002B18FD" w:rsidP="00EE61B9">
            <w:pPr>
              <w:pStyle w:val="TAC"/>
            </w:pPr>
            <w:r w:rsidRPr="00B916EC">
              <w:t>9</w:t>
            </w:r>
          </w:p>
        </w:tc>
        <w:tc>
          <w:tcPr>
            <w:tcW w:w="3584" w:type="dxa"/>
            <w:tcBorders>
              <w:left w:val="double" w:sz="4" w:space="0" w:color="auto"/>
            </w:tcBorders>
            <w:vAlign w:val="center"/>
          </w:tcPr>
          <w:p w14:paraId="66A6D54C" w14:textId="77777777" w:rsidR="002B18FD" w:rsidRPr="00B916EC" w:rsidRDefault="002B18FD" w:rsidP="00EE61B9">
            <w:pPr>
              <w:pStyle w:val="TAC"/>
            </w:pPr>
            <w:r w:rsidRPr="00B916EC">
              <w:rPr>
                <w:rFonts w:cs="Arial"/>
                <w:kern w:val="24"/>
                <w:szCs w:val="18"/>
              </w:rPr>
              <w:t xml:space="preserve">1 </w:t>
            </w:r>
          </w:p>
        </w:tc>
        <w:tc>
          <w:tcPr>
            <w:tcW w:w="1587" w:type="dxa"/>
            <w:vAlign w:val="center"/>
          </w:tcPr>
          <w:p w14:paraId="2951B1DB" w14:textId="77777777" w:rsidR="002B18FD" w:rsidRPr="00B916EC" w:rsidRDefault="002B18FD" w:rsidP="00EE61B9">
            <w:pPr>
              <w:pStyle w:val="TAC"/>
            </w:pPr>
            <w:r w:rsidRPr="00B916EC">
              <w:rPr>
                <w:rFonts w:cs="Arial"/>
                <w:kern w:val="24"/>
                <w:szCs w:val="18"/>
              </w:rPr>
              <w:t>24</w:t>
            </w:r>
          </w:p>
        </w:tc>
        <w:tc>
          <w:tcPr>
            <w:tcW w:w="1958" w:type="dxa"/>
            <w:vAlign w:val="center"/>
          </w:tcPr>
          <w:p w14:paraId="3E20F1F4" w14:textId="77777777" w:rsidR="002B18FD" w:rsidRPr="00B916EC" w:rsidRDefault="002B18FD" w:rsidP="00EE61B9">
            <w:pPr>
              <w:pStyle w:val="TAC"/>
            </w:pPr>
            <w:r w:rsidRPr="00B916EC">
              <w:rPr>
                <w:rFonts w:cs="Arial"/>
                <w:kern w:val="24"/>
                <w:szCs w:val="18"/>
              </w:rPr>
              <w:t>3</w:t>
            </w:r>
          </w:p>
        </w:tc>
        <w:tc>
          <w:tcPr>
            <w:tcW w:w="1411" w:type="dxa"/>
            <w:vAlign w:val="center"/>
          </w:tcPr>
          <w:p w14:paraId="10EEFDDA" w14:textId="77777777" w:rsidR="002B18FD" w:rsidRPr="00B916EC" w:rsidRDefault="002B18FD" w:rsidP="00EE61B9">
            <w:pPr>
              <w:pStyle w:val="TAC"/>
            </w:pPr>
            <w:r w:rsidRPr="00B916EC">
              <w:rPr>
                <w:rFonts w:cs="Arial"/>
                <w:kern w:val="24"/>
                <w:szCs w:val="18"/>
              </w:rPr>
              <w:t>4</w:t>
            </w:r>
          </w:p>
        </w:tc>
      </w:tr>
      <w:tr w:rsidR="002B18FD" w:rsidRPr="00B916EC" w14:paraId="589DE575" w14:textId="77777777" w:rsidTr="00EE61B9">
        <w:trPr>
          <w:cantSplit/>
        </w:trPr>
        <w:tc>
          <w:tcPr>
            <w:tcW w:w="803" w:type="dxa"/>
            <w:tcBorders>
              <w:right w:val="double" w:sz="4" w:space="0" w:color="auto"/>
            </w:tcBorders>
            <w:shd w:val="clear" w:color="auto" w:fill="auto"/>
            <w:vAlign w:val="center"/>
          </w:tcPr>
          <w:p w14:paraId="3750D428" w14:textId="77777777" w:rsidR="002B18FD" w:rsidRPr="00F31A4D" w:rsidRDefault="002B18FD" w:rsidP="00EE61B9">
            <w:pPr>
              <w:pStyle w:val="TAC"/>
              <w:rPr>
                <w:highlight w:val="yellow"/>
              </w:rPr>
            </w:pPr>
            <w:r w:rsidRPr="00F31A4D">
              <w:rPr>
                <w:highlight w:val="yellow"/>
              </w:rPr>
              <w:t>10</w:t>
            </w:r>
          </w:p>
        </w:tc>
        <w:tc>
          <w:tcPr>
            <w:tcW w:w="3584" w:type="dxa"/>
            <w:tcBorders>
              <w:left w:val="double" w:sz="4" w:space="0" w:color="auto"/>
            </w:tcBorders>
            <w:vAlign w:val="center"/>
          </w:tcPr>
          <w:p w14:paraId="32E7CA3D" w14:textId="77777777" w:rsidR="002B18FD" w:rsidRPr="00F31A4D" w:rsidRDefault="002B18FD" w:rsidP="00EE61B9">
            <w:pPr>
              <w:pStyle w:val="TAC"/>
              <w:rPr>
                <w:highlight w:val="yellow"/>
              </w:rPr>
            </w:pPr>
            <w:r w:rsidRPr="00F31A4D">
              <w:rPr>
                <w:rFonts w:cs="Arial"/>
                <w:kern w:val="24"/>
                <w:szCs w:val="18"/>
                <w:highlight w:val="yellow"/>
              </w:rPr>
              <w:t xml:space="preserve">1 </w:t>
            </w:r>
          </w:p>
        </w:tc>
        <w:tc>
          <w:tcPr>
            <w:tcW w:w="1587" w:type="dxa"/>
            <w:vAlign w:val="center"/>
          </w:tcPr>
          <w:p w14:paraId="0146597C" w14:textId="77777777" w:rsidR="002B18FD" w:rsidRPr="00F31A4D" w:rsidRDefault="002B18FD" w:rsidP="00EE61B9">
            <w:pPr>
              <w:pStyle w:val="TAC"/>
              <w:rPr>
                <w:highlight w:val="yellow"/>
              </w:rPr>
            </w:pPr>
            <w:r w:rsidRPr="00F31A4D">
              <w:rPr>
                <w:rFonts w:cs="Arial"/>
                <w:kern w:val="24"/>
                <w:szCs w:val="18"/>
                <w:highlight w:val="yellow"/>
              </w:rPr>
              <w:t>48</w:t>
            </w:r>
          </w:p>
        </w:tc>
        <w:tc>
          <w:tcPr>
            <w:tcW w:w="1958" w:type="dxa"/>
            <w:vAlign w:val="center"/>
          </w:tcPr>
          <w:p w14:paraId="02E39CED" w14:textId="77777777" w:rsidR="002B18FD" w:rsidRPr="00F31A4D" w:rsidRDefault="002B18FD" w:rsidP="00EE61B9">
            <w:pPr>
              <w:pStyle w:val="TAC"/>
              <w:rPr>
                <w:highlight w:val="yellow"/>
              </w:rPr>
            </w:pPr>
            <w:r w:rsidRPr="00F31A4D">
              <w:rPr>
                <w:rFonts w:cs="Arial"/>
                <w:kern w:val="24"/>
                <w:szCs w:val="18"/>
                <w:highlight w:val="yellow"/>
              </w:rPr>
              <w:t>1</w:t>
            </w:r>
          </w:p>
        </w:tc>
        <w:tc>
          <w:tcPr>
            <w:tcW w:w="1411" w:type="dxa"/>
            <w:vAlign w:val="center"/>
          </w:tcPr>
          <w:p w14:paraId="7107F062" w14:textId="77777777" w:rsidR="002B18FD" w:rsidRPr="00F31A4D" w:rsidRDefault="002B18FD" w:rsidP="00EE61B9">
            <w:pPr>
              <w:pStyle w:val="TAC"/>
              <w:rPr>
                <w:highlight w:val="yellow"/>
              </w:rPr>
            </w:pPr>
            <w:r w:rsidRPr="00F31A4D">
              <w:rPr>
                <w:rFonts w:cs="Arial"/>
                <w:kern w:val="24"/>
                <w:szCs w:val="18"/>
                <w:highlight w:val="yellow"/>
              </w:rPr>
              <w:t>12</w:t>
            </w:r>
          </w:p>
        </w:tc>
      </w:tr>
      <w:tr w:rsidR="002B18FD" w:rsidRPr="00B916EC" w14:paraId="13913E3E" w14:textId="77777777" w:rsidTr="00EE61B9">
        <w:trPr>
          <w:cantSplit/>
        </w:trPr>
        <w:tc>
          <w:tcPr>
            <w:tcW w:w="803" w:type="dxa"/>
            <w:tcBorders>
              <w:right w:val="double" w:sz="4" w:space="0" w:color="auto"/>
            </w:tcBorders>
            <w:shd w:val="clear" w:color="auto" w:fill="auto"/>
            <w:vAlign w:val="center"/>
          </w:tcPr>
          <w:p w14:paraId="3C78A2C7" w14:textId="77777777" w:rsidR="002B18FD" w:rsidRPr="00F31A4D" w:rsidRDefault="002B18FD" w:rsidP="00EE61B9">
            <w:pPr>
              <w:pStyle w:val="TAC"/>
              <w:rPr>
                <w:highlight w:val="yellow"/>
              </w:rPr>
            </w:pPr>
            <w:r w:rsidRPr="00F31A4D">
              <w:rPr>
                <w:highlight w:val="yellow"/>
              </w:rPr>
              <w:t>11</w:t>
            </w:r>
          </w:p>
        </w:tc>
        <w:tc>
          <w:tcPr>
            <w:tcW w:w="3584" w:type="dxa"/>
            <w:tcBorders>
              <w:left w:val="double" w:sz="4" w:space="0" w:color="auto"/>
            </w:tcBorders>
            <w:vAlign w:val="center"/>
          </w:tcPr>
          <w:p w14:paraId="7B098DFF" w14:textId="77777777" w:rsidR="002B18FD" w:rsidRPr="00F31A4D" w:rsidRDefault="002B18FD" w:rsidP="00EE61B9">
            <w:pPr>
              <w:pStyle w:val="TAC"/>
              <w:rPr>
                <w:highlight w:val="yellow"/>
              </w:rPr>
            </w:pPr>
            <w:r w:rsidRPr="00F31A4D">
              <w:rPr>
                <w:rFonts w:cs="Arial"/>
                <w:kern w:val="24"/>
                <w:szCs w:val="18"/>
                <w:highlight w:val="yellow"/>
              </w:rPr>
              <w:t xml:space="preserve">1 </w:t>
            </w:r>
          </w:p>
        </w:tc>
        <w:tc>
          <w:tcPr>
            <w:tcW w:w="1587" w:type="dxa"/>
            <w:vAlign w:val="center"/>
          </w:tcPr>
          <w:p w14:paraId="38996A72" w14:textId="77777777" w:rsidR="002B18FD" w:rsidRPr="00F31A4D" w:rsidRDefault="002B18FD" w:rsidP="00EE61B9">
            <w:pPr>
              <w:pStyle w:val="TAC"/>
              <w:rPr>
                <w:highlight w:val="yellow"/>
              </w:rPr>
            </w:pPr>
            <w:r w:rsidRPr="00F31A4D">
              <w:rPr>
                <w:rFonts w:cs="Arial"/>
                <w:kern w:val="24"/>
                <w:szCs w:val="18"/>
                <w:highlight w:val="yellow"/>
              </w:rPr>
              <w:t>48</w:t>
            </w:r>
          </w:p>
        </w:tc>
        <w:tc>
          <w:tcPr>
            <w:tcW w:w="1958" w:type="dxa"/>
            <w:vAlign w:val="center"/>
          </w:tcPr>
          <w:p w14:paraId="70956629" w14:textId="77777777" w:rsidR="002B18FD" w:rsidRPr="00F31A4D" w:rsidRDefault="002B18FD" w:rsidP="00EE61B9">
            <w:pPr>
              <w:pStyle w:val="TAC"/>
              <w:rPr>
                <w:highlight w:val="yellow"/>
              </w:rPr>
            </w:pPr>
            <w:r w:rsidRPr="00F31A4D">
              <w:rPr>
                <w:rFonts w:cs="Arial"/>
                <w:kern w:val="24"/>
                <w:szCs w:val="18"/>
                <w:highlight w:val="yellow"/>
              </w:rPr>
              <w:t>1</w:t>
            </w:r>
          </w:p>
        </w:tc>
        <w:tc>
          <w:tcPr>
            <w:tcW w:w="1411" w:type="dxa"/>
            <w:vAlign w:val="center"/>
          </w:tcPr>
          <w:p w14:paraId="2E7D2F6D" w14:textId="77777777" w:rsidR="002B18FD" w:rsidRPr="00F31A4D" w:rsidRDefault="002B18FD" w:rsidP="00EE61B9">
            <w:pPr>
              <w:pStyle w:val="TAC"/>
              <w:rPr>
                <w:highlight w:val="yellow"/>
              </w:rPr>
            </w:pPr>
            <w:r w:rsidRPr="00F31A4D">
              <w:rPr>
                <w:rFonts w:cs="Arial"/>
                <w:kern w:val="24"/>
                <w:szCs w:val="18"/>
                <w:highlight w:val="yellow"/>
              </w:rPr>
              <w:t>14</w:t>
            </w:r>
          </w:p>
        </w:tc>
      </w:tr>
      <w:tr w:rsidR="002B18FD" w:rsidRPr="00B916EC" w14:paraId="72A65C67" w14:textId="77777777" w:rsidTr="00EE61B9">
        <w:trPr>
          <w:cantSplit/>
        </w:trPr>
        <w:tc>
          <w:tcPr>
            <w:tcW w:w="803" w:type="dxa"/>
            <w:tcBorders>
              <w:right w:val="double" w:sz="4" w:space="0" w:color="auto"/>
            </w:tcBorders>
            <w:shd w:val="clear" w:color="auto" w:fill="auto"/>
            <w:vAlign w:val="center"/>
          </w:tcPr>
          <w:p w14:paraId="460D9B9A" w14:textId="77777777" w:rsidR="002B18FD" w:rsidRPr="00F31A4D" w:rsidRDefault="002B18FD" w:rsidP="00EE61B9">
            <w:pPr>
              <w:pStyle w:val="TAC"/>
              <w:rPr>
                <w:highlight w:val="yellow"/>
              </w:rPr>
            </w:pPr>
            <w:r w:rsidRPr="00F31A4D">
              <w:rPr>
                <w:highlight w:val="yellow"/>
              </w:rPr>
              <w:t>12</w:t>
            </w:r>
          </w:p>
        </w:tc>
        <w:tc>
          <w:tcPr>
            <w:tcW w:w="3584" w:type="dxa"/>
            <w:tcBorders>
              <w:left w:val="double" w:sz="4" w:space="0" w:color="auto"/>
            </w:tcBorders>
            <w:vAlign w:val="center"/>
          </w:tcPr>
          <w:p w14:paraId="13173CF0" w14:textId="77777777" w:rsidR="002B18FD" w:rsidRPr="00F31A4D" w:rsidRDefault="002B18FD" w:rsidP="00EE61B9">
            <w:pPr>
              <w:pStyle w:val="TAC"/>
              <w:rPr>
                <w:highlight w:val="yellow"/>
              </w:rPr>
            </w:pPr>
            <w:r w:rsidRPr="00F31A4D">
              <w:rPr>
                <w:rFonts w:cs="Arial"/>
                <w:kern w:val="24"/>
                <w:szCs w:val="18"/>
                <w:highlight w:val="yellow"/>
              </w:rPr>
              <w:t xml:space="preserve">1 </w:t>
            </w:r>
          </w:p>
        </w:tc>
        <w:tc>
          <w:tcPr>
            <w:tcW w:w="1587" w:type="dxa"/>
            <w:vAlign w:val="center"/>
          </w:tcPr>
          <w:p w14:paraId="7D897C6E" w14:textId="77777777" w:rsidR="002B18FD" w:rsidRPr="00F31A4D" w:rsidRDefault="002B18FD" w:rsidP="00EE61B9">
            <w:pPr>
              <w:pStyle w:val="TAC"/>
              <w:rPr>
                <w:highlight w:val="yellow"/>
              </w:rPr>
            </w:pPr>
            <w:r w:rsidRPr="00F31A4D">
              <w:rPr>
                <w:rFonts w:cs="Arial"/>
                <w:kern w:val="24"/>
                <w:szCs w:val="18"/>
                <w:highlight w:val="yellow"/>
              </w:rPr>
              <w:t>48</w:t>
            </w:r>
          </w:p>
        </w:tc>
        <w:tc>
          <w:tcPr>
            <w:tcW w:w="1958" w:type="dxa"/>
            <w:vAlign w:val="center"/>
          </w:tcPr>
          <w:p w14:paraId="1E777F79" w14:textId="77777777" w:rsidR="002B18FD" w:rsidRPr="00F31A4D" w:rsidRDefault="002B18FD" w:rsidP="00EE61B9">
            <w:pPr>
              <w:pStyle w:val="TAC"/>
              <w:rPr>
                <w:highlight w:val="yellow"/>
              </w:rPr>
            </w:pPr>
            <w:r w:rsidRPr="00F31A4D">
              <w:rPr>
                <w:rFonts w:cs="Arial"/>
                <w:kern w:val="24"/>
                <w:szCs w:val="18"/>
                <w:highlight w:val="yellow"/>
              </w:rPr>
              <w:t>1</w:t>
            </w:r>
          </w:p>
        </w:tc>
        <w:tc>
          <w:tcPr>
            <w:tcW w:w="1411" w:type="dxa"/>
            <w:vAlign w:val="center"/>
          </w:tcPr>
          <w:p w14:paraId="69621401" w14:textId="77777777" w:rsidR="002B18FD" w:rsidRPr="00F31A4D" w:rsidRDefault="002B18FD" w:rsidP="00EE61B9">
            <w:pPr>
              <w:pStyle w:val="TAC"/>
              <w:rPr>
                <w:highlight w:val="yellow"/>
              </w:rPr>
            </w:pPr>
            <w:r w:rsidRPr="00F31A4D">
              <w:rPr>
                <w:rFonts w:cs="Arial"/>
                <w:kern w:val="24"/>
                <w:szCs w:val="18"/>
                <w:highlight w:val="yellow"/>
              </w:rPr>
              <w:t>16</w:t>
            </w:r>
          </w:p>
        </w:tc>
      </w:tr>
      <w:tr w:rsidR="002B18FD" w:rsidRPr="00B916EC" w14:paraId="29998ADD" w14:textId="77777777" w:rsidTr="00EE61B9">
        <w:trPr>
          <w:cantSplit/>
        </w:trPr>
        <w:tc>
          <w:tcPr>
            <w:tcW w:w="803" w:type="dxa"/>
            <w:tcBorders>
              <w:right w:val="double" w:sz="4" w:space="0" w:color="auto"/>
            </w:tcBorders>
            <w:shd w:val="clear" w:color="auto" w:fill="auto"/>
            <w:vAlign w:val="center"/>
          </w:tcPr>
          <w:p w14:paraId="7333C6CA" w14:textId="77777777" w:rsidR="002B18FD" w:rsidRPr="00F31A4D" w:rsidRDefault="002B18FD" w:rsidP="00EE61B9">
            <w:pPr>
              <w:pStyle w:val="TAC"/>
              <w:rPr>
                <w:highlight w:val="yellow"/>
              </w:rPr>
            </w:pPr>
            <w:r w:rsidRPr="00F31A4D">
              <w:rPr>
                <w:highlight w:val="yellow"/>
              </w:rPr>
              <w:t>13</w:t>
            </w:r>
          </w:p>
        </w:tc>
        <w:tc>
          <w:tcPr>
            <w:tcW w:w="3584" w:type="dxa"/>
            <w:tcBorders>
              <w:left w:val="double" w:sz="4" w:space="0" w:color="auto"/>
            </w:tcBorders>
            <w:vAlign w:val="center"/>
          </w:tcPr>
          <w:p w14:paraId="245E1877" w14:textId="77777777" w:rsidR="002B18FD" w:rsidRPr="00F31A4D" w:rsidRDefault="002B18FD" w:rsidP="00EE61B9">
            <w:pPr>
              <w:pStyle w:val="TAC"/>
              <w:rPr>
                <w:highlight w:val="yellow"/>
              </w:rPr>
            </w:pPr>
            <w:r w:rsidRPr="00F31A4D">
              <w:rPr>
                <w:rFonts w:cs="Arial"/>
                <w:kern w:val="24"/>
                <w:szCs w:val="18"/>
                <w:highlight w:val="yellow"/>
              </w:rPr>
              <w:t xml:space="preserve">1 </w:t>
            </w:r>
          </w:p>
        </w:tc>
        <w:tc>
          <w:tcPr>
            <w:tcW w:w="1587" w:type="dxa"/>
            <w:vAlign w:val="center"/>
          </w:tcPr>
          <w:p w14:paraId="48DD420E" w14:textId="77777777" w:rsidR="002B18FD" w:rsidRPr="00F31A4D" w:rsidRDefault="002B18FD" w:rsidP="00EE61B9">
            <w:pPr>
              <w:pStyle w:val="TAC"/>
              <w:rPr>
                <w:highlight w:val="yellow"/>
              </w:rPr>
            </w:pPr>
            <w:r w:rsidRPr="00F31A4D">
              <w:rPr>
                <w:rFonts w:cs="Arial"/>
                <w:kern w:val="24"/>
                <w:szCs w:val="18"/>
                <w:highlight w:val="yellow"/>
              </w:rPr>
              <w:t>48</w:t>
            </w:r>
          </w:p>
        </w:tc>
        <w:tc>
          <w:tcPr>
            <w:tcW w:w="1958" w:type="dxa"/>
            <w:vAlign w:val="center"/>
          </w:tcPr>
          <w:p w14:paraId="6B3BEF18" w14:textId="77777777" w:rsidR="002B18FD" w:rsidRPr="00F31A4D" w:rsidRDefault="002B18FD" w:rsidP="00EE61B9">
            <w:pPr>
              <w:pStyle w:val="TAC"/>
              <w:rPr>
                <w:highlight w:val="yellow"/>
              </w:rPr>
            </w:pPr>
            <w:r w:rsidRPr="00F31A4D">
              <w:rPr>
                <w:rFonts w:cs="Arial"/>
                <w:kern w:val="24"/>
                <w:szCs w:val="18"/>
                <w:highlight w:val="yellow"/>
              </w:rPr>
              <w:t>2</w:t>
            </w:r>
          </w:p>
        </w:tc>
        <w:tc>
          <w:tcPr>
            <w:tcW w:w="1411" w:type="dxa"/>
            <w:vAlign w:val="center"/>
          </w:tcPr>
          <w:p w14:paraId="75506E04" w14:textId="77777777" w:rsidR="002B18FD" w:rsidRPr="00F31A4D" w:rsidRDefault="002B18FD" w:rsidP="00EE61B9">
            <w:pPr>
              <w:pStyle w:val="TAC"/>
              <w:rPr>
                <w:highlight w:val="yellow"/>
              </w:rPr>
            </w:pPr>
            <w:r w:rsidRPr="00F31A4D">
              <w:rPr>
                <w:rFonts w:cs="Arial"/>
                <w:kern w:val="24"/>
                <w:szCs w:val="18"/>
                <w:highlight w:val="yellow"/>
              </w:rPr>
              <w:t>12</w:t>
            </w:r>
          </w:p>
        </w:tc>
      </w:tr>
      <w:tr w:rsidR="002B18FD" w:rsidRPr="00B916EC" w14:paraId="4479D092" w14:textId="77777777" w:rsidTr="00EE61B9">
        <w:trPr>
          <w:cantSplit/>
        </w:trPr>
        <w:tc>
          <w:tcPr>
            <w:tcW w:w="803" w:type="dxa"/>
            <w:tcBorders>
              <w:right w:val="double" w:sz="4" w:space="0" w:color="auto"/>
            </w:tcBorders>
            <w:shd w:val="clear" w:color="auto" w:fill="auto"/>
            <w:vAlign w:val="center"/>
          </w:tcPr>
          <w:p w14:paraId="0270FA0F" w14:textId="77777777" w:rsidR="002B18FD" w:rsidRPr="00F31A4D" w:rsidRDefault="002B18FD" w:rsidP="00EE61B9">
            <w:pPr>
              <w:pStyle w:val="TAC"/>
              <w:rPr>
                <w:highlight w:val="yellow"/>
              </w:rPr>
            </w:pPr>
            <w:r w:rsidRPr="00F31A4D">
              <w:rPr>
                <w:highlight w:val="yellow"/>
              </w:rPr>
              <w:t>14</w:t>
            </w:r>
          </w:p>
        </w:tc>
        <w:tc>
          <w:tcPr>
            <w:tcW w:w="3584" w:type="dxa"/>
            <w:tcBorders>
              <w:left w:val="double" w:sz="4" w:space="0" w:color="auto"/>
            </w:tcBorders>
            <w:vAlign w:val="center"/>
          </w:tcPr>
          <w:p w14:paraId="4335C6A6" w14:textId="77777777" w:rsidR="002B18FD" w:rsidRPr="00F31A4D" w:rsidRDefault="002B18FD" w:rsidP="00EE61B9">
            <w:pPr>
              <w:pStyle w:val="TAC"/>
              <w:rPr>
                <w:highlight w:val="yellow"/>
              </w:rPr>
            </w:pPr>
            <w:r w:rsidRPr="00F31A4D">
              <w:rPr>
                <w:rFonts w:cs="Arial"/>
                <w:kern w:val="24"/>
                <w:szCs w:val="18"/>
                <w:highlight w:val="yellow"/>
              </w:rPr>
              <w:t xml:space="preserve">1 </w:t>
            </w:r>
          </w:p>
        </w:tc>
        <w:tc>
          <w:tcPr>
            <w:tcW w:w="1587" w:type="dxa"/>
            <w:vAlign w:val="center"/>
          </w:tcPr>
          <w:p w14:paraId="0112A6CD" w14:textId="77777777" w:rsidR="002B18FD" w:rsidRPr="00F31A4D" w:rsidRDefault="002B18FD" w:rsidP="00EE61B9">
            <w:pPr>
              <w:pStyle w:val="TAC"/>
              <w:rPr>
                <w:highlight w:val="yellow"/>
              </w:rPr>
            </w:pPr>
            <w:r w:rsidRPr="00F31A4D">
              <w:rPr>
                <w:rFonts w:cs="Arial"/>
                <w:kern w:val="24"/>
                <w:szCs w:val="18"/>
                <w:highlight w:val="yellow"/>
              </w:rPr>
              <w:t>48</w:t>
            </w:r>
          </w:p>
        </w:tc>
        <w:tc>
          <w:tcPr>
            <w:tcW w:w="1958" w:type="dxa"/>
            <w:vAlign w:val="center"/>
          </w:tcPr>
          <w:p w14:paraId="4395BE72" w14:textId="77777777" w:rsidR="002B18FD" w:rsidRPr="00F31A4D" w:rsidRDefault="002B18FD" w:rsidP="00EE61B9">
            <w:pPr>
              <w:pStyle w:val="TAC"/>
              <w:rPr>
                <w:highlight w:val="yellow"/>
              </w:rPr>
            </w:pPr>
            <w:r w:rsidRPr="00F31A4D">
              <w:rPr>
                <w:rFonts w:cs="Arial"/>
                <w:kern w:val="24"/>
                <w:szCs w:val="18"/>
                <w:highlight w:val="yellow"/>
              </w:rPr>
              <w:t>2</w:t>
            </w:r>
          </w:p>
        </w:tc>
        <w:tc>
          <w:tcPr>
            <w:tcW w:w="1411" w:type="dxa"/>
            <w:vAlign w:val="center"/>
          </w:tcPr>
          <w:p w14:paraId="62B7E930" w14:textId="77777777" w:rsidR="002B18FD" w:rsidRPr="00F31A4D" w:rsidRDefault="002B18FD" w:rsidP="00EE61B9">
            <w:pPr>
              <w:pStyle w:val="TAC"/>
              <w:rPr>
                <w:highlight w:val="yellow"/>
              </w:rPr>
            </w:pPr>
            <w:r w:rsidRPr="00F31A4D">
              <w:rPr>
                <w:rFonts w:cs="Arial"/>
                <w:kern w:val="24"/>
                <w:szCs w:val="18"/>
                <w:highlight w:val="yellow"/>
              </w:rPr>
              <w:t>14</w:t>
            </w:r>
          </w:p>
        </w:tc>
      </w:tr>
      <w:tr w:rsidR="002B18FD" w:rsidRPr="00B916EC" w14:paraId="1D793E1E" w14:textId="77777777" w:rsidTr="00EE61B9">
        <w:trPr>
          <w:cantSplit/>
        </w:trPr>
        <w:tc>
          <w:tcPr>
            <w:tcW w:w="803" w:type="dxa"/>
            <w:tcBorders>
              <w:right w:val="double" w:sz="4" w:space="0" w:color="auto"/>
            </w:tcBorders>
            <w:shd w:val="clear" w:color="auto" w:fill="auto"/>
            <w:vAlign w:val="center"/>
          </w:tcPr>
          <w:p w14:paraId="10434DBB" w14:textId="77777777" w:rsidR="002B18FD" w:rsidRPr="00F31A4D" w:rsidRDefault="002B18FD" w:rsidP="00EE61B9">
            <w:pPr>
              <w:pStyle w:val="TAC"/>
              <w:rPr>
                <w:highlight w:val="yellow"/>
              </w:rPr>
            </w:pPr>
            <w:r w:rsidRPr="00F31A4D">
              <w:rPr>
                <w:rFonts w:cs="Arial"/>
                <w:kern w:val="24"/>
                <w:szCs w:val="18"/>
                <w:highlight w:val="yellow"/>
              </w:rPr>
              <w:t>15</w:t>
            </w:r>
          </w:p>
        </w:tc>
        <w:tc>
          <w:tcPr>
            <w:tcW w:w="3584" w:type="dxa"/>
            <w:tcBorders>
              <w:left w:val="double" w:sz="4" w:space="0" w:color="auto"/>
            </w:tcBorders>
            <w:vAlign w:val="center"/>
          </w:tcPr>
          <w:p w14:paraId="0109A680" w14:textId="77777777" w:rsidR="002B18FD" w:rsidRPr="00F31A4D" w:rsidRDefault="002B18FD" w:rsidP="00EE61B9">
            <w:pPr>
              <w:pStyle w:val="TAC"/>
              <w:rPr>
                <w:rFonts w:cs="Arial"/>
                <w:kern w:val="24"/>
                <w:szCs w:val="18"/>
                <w:highlight w:val="yellow"/>
              </w:rPr>
            </w:pPr>
            <w:r w:rsidRPr="00F31A4D">
              <w:rPr>
                <w:rFonts w:cs="Arial"/>
                <w:kern w:val="24"/>
                <w:szCs w:val="18"/>
                <w:highlight w:val="yellow"/>
              </w:rPr>
              <w:t xml:space="preserve">1 </w:t>
            </w:r>
          </w:p>
        </w:tc>
        <w:tc>
          <w:tcPr>
            <w:tcW w:w="1587" w:type="dxa"/>
            <w:vAlign w:val="center"/>
          </w:tcPr>
          <w:p w14:paraId="6A452C60" w14:textId="77777777" w:rsidR="002B18FD" w:rsidRPr="00F31A4D" w:rsidRDefault="002B18FD" w:rsidP="00EE61B9">
            <w:pPr>
              <w:pStyle w:val="TAC"/>
              <w:rPr>
                <w:rFonts w:cs="Arial"/>
                <w:kern w:val="24"/>
                <w:szCs w:val="18"/>
                <w:highlight w:val="yellow"/>
              </w:rPr>
            </w:pPr>
            <w:r w:rsidRPr="00F31A4D">
              <w:rPr>
                <w:rFonts w:cs="Arial"/>
                <w:kern w:val="24"/>
                <w:szCs w:val="18"/>
                <w:highlight w:val="yellow"/>
              </w:rPr>
              <w:t>48</w:t>
            </w:r>
          </w:p>
        </w:tc>
        <w:tc>
          <w:tcPr>
            <w:tcW w:w="1958" w:type="dxa"/>
            <w:vAlign w:val="center"/>
          </w:tcPr>
          <w:p w14:paraId="7AC461B3" w14:textId="77777777" w:rsidR="002B18FD" w:rsidRPr="00F31A4D" w:rsidRDefault="002B18FD" w:rsidP="00EE61B9">
            <w:pPr>
              <w:pStyle w:val="TAC"/>
              <w:rPr>
                <w:rFonts w:cs="Arial"/>
                <w:kern w:val="24"/>
                <w:szCs w:val="18"/>
                <w:highlight w:val="yellow"/>
              </w:rPr>
            </w:pPr>
            <w:r w:rsidRPr="00F31A4D">
              <w:rPr>
                <w:rFonts w:cs="Arial"/>
                <w:kern w:val="24"/>
                <w:szCs w:val="18"/>
                <w:highlight w:val="yellow"/>
              </w:rPr>
              <w:t>2</w:t>
            </w:r>
          </w:p>
        </w:tc>
        <w:tc>
          <w:tcPr>
            <w:tcW w:w="1411" w:type="dxa"/>
            <w:vAlign w:val="center"/>
          </w:tcPr>
          <w:p w14:paraId="5AE4FAE0" w14:textId="77777777" w:rsidR="002B18FD" w:rsidRPr="00F31A4D" w:rsidRDefault="002B18FD" w:rsidP="00EE61B9">
            <w:pPr>
              <w:pStyle w:val="TAC"/>
              <w:rPr>
                <w:rFonts w:cs="Arial"/>
                <w:kern w:val="24"/>
                <w:szCs w:val="18"/>
                <w:highlight w:val="yellow"/>
              </w:rPr>
            </w:pPr>
            <w:r w:rsidRPr="00F31A4D">
              <w:rPr>
                <w:rFonts w:cs="Arial"/>
                <w:kern w:val="24"/>
                <w:szCs w:val="18"/>
                <w:highlight w:val="yellow"/>
              </w:rPr>
              <w:t>16</w:t>
            </w:r>
          </w:p>
        </w:tc>
      </w:tr>
    </w:tbl>
    <w:p w14:paraId="4F50B71A" w14:textId="77777777" w:rsidR="002B18FD" w:rsidRDefault="002B18FD" w:rsidP="002B18FD">
      <w:pPr>
        <w:pStyle w:val="a0"/>
        <w:rPr>
          <w:rFonts w:ascii="Times New Roman" w:eastAsia="宋体" w:hAnsi="Times New Roman"/>
          <w:lang w:val="en-GB" w:eastAsia="zh-CN"/>
        </w:rPr>
      </w:pPr>
    </w:p>
    <w:p w14:paraId="620BB88B" w14:textId="77777777" w:rsidR="00AD573D" w:rsidRDefault="00AD573D" w:rsidP="00AD573D">
      <w:pPr>
        <w:pStyle w:val="a0"/>
        <w:rPr>
          <w:rFonts w:ascii="Times New Roman" w:eastAsia="宋体" w:hAnsi="Times New Roman"/>
          <w:lang w:val="en-GB" w:eastAsia="zh-CN"/>
        </w:rPr>
      </w:pPr>
      <w:r>
        <w:rPr>
          <w:rFonts w:ascii="Times New Roman" w:eastAsia="宋体" w:hAnsi="Times New Roman"/>
          <w:lang w:val="en-GB" w:eastAsia="zh-CN"/>
        </w:rPr>
        <w:t xml:space="preserve">In addition, RAN4 has agreed that there is only one sync raster placed at the proximate edge of each 20MHz LBT subband. In this case, the offset value between SSB and Coreset#0 here in Table 13-1 and 13-4 doesn’t make sense since Coreset#0 will be locating outside the 20MHz LBT subband if using such large value (e.g. 12, 14, 16 and etc.) For NRU, there is no need to have flexible Coreset#0 location in frequency domain, the offset value could be fixed to 0. Only the following configuration for Coreset#0 is needed for </w:t>
      </w:r>
      <w:r w:rsidRPr="00E933A8">
        <w:rPr>
          <w:rFonts w:ascii="Times New Roman" w:eastAsia="宋体" w:hAnsi="Times New Roman"/>
          <w:lang w:val="en-GB" w:eastAsia="zh-CN"/>
        </w:rPr>
        <w:t>{30, 30} kHz</w:t>
      </w:r>
      <w:r>
        <w:rPr>
          <w:rFonts w:ascii="Times New Roman" w:eastAsia="宋体" w:hAnsi="Times New Roman"/>
          <w:lang w:val="en-GB" w:eastAsia="zh-CN"/>
        </w:rPr>
        <w:t xml:space="preserve"> SCS case:</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294"/>
        <w:gridCol w:w="1527"/>
        <w:gridCol w:w="1836"/>
        <w:gridCol w:w="1326"/>
      </w:tblGrid>
      <w:tr w:rsidR="00AD573D" w:rsidRPr="00B916EC" w14:paraId="0D347388" w14:textId="77777777" w:rsidTr="00F127CB">
        <w:trPr>
          <w:cantSplit/>
        </w:trPr>
        <w:tc>
          <w:tcPr>
            <w:tcW w:w="803" w:type="dxa"/>
            <w:tcBorders>
              <w:bottom w:val="double" w:sz="4" w:space="0" w:color="auto"/>
              <w:right w:val="double" w:sz="4" w:space="0" w:color="auto"/>
            </w:tcBorders>
            <w:shd w:val="clear" w:color="auto" w:fill="E0E0E0"/>
            <w:vAlign w:val="center"/>
          </w:tcPr>
          <w:p w14:paraId="76B3AA73" w14:textId="77777777" w:rsidR="00AD573D" w:rsidRPr="00B916EC" w:rsidRDefault="00AD573D" w:rsidP="00F127CB">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659EE494" w14:textId="77777777" w:rsidR="00AD573D" w:rsidRPr="00B916EC" w:rsidRDefault="00AD573D" w:rsidP="00F127CB">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1BB3E3B3" w14:textId="77777777" w:rsidR="00AD573D" w:rsidRPr="00B916EC" w:rsidRDefault="00AD573D" w:rsidP="00F127CB">
            <w:pPr>
              <w:pStyle w:val="TAH"/>
              <w:rPr>
                <w:bCs/>
                <w:lang w:val="en-US"/>
              </w:rPr>
            </w:pPr>
            <w:r w:rsidRPr="00B916EC">
              <w:rPr>
                <w:rFonts w:cs="Arial"/>
                <w:kern w:val="24"/>
              </w:rPr>
              <w:t xml:space="preserve">Number of RBs </w:t>
            </w:r>
            <w:r w:rsidRPr="00B916EC">
              <w:rPr>
                <w:position w:val="-10"/>
              </w:rPr>
              <w:object w:dxaOrig="880" w:dyaOrig="340" w14:anchorId="2E6A4708">
                <v:shape id="_x0000_i1034" type="#_x0000_t75" style="width:44.5pt;height:15pt" o:ole="">
                  <v:imagedata r:id="rId8" o:title=""/>
                </v:shape>
                <o:OLEObject Type="Embed" ProgID="Equation.3" ShapeID="_x0000_i1034" DrawAspect="Content" ObjectID="_1634754110" r:id="rId14"/>
              </w:object>
            </w:r>
          </w:p>
        </w:tc>
        <w:tc>
          <w:tcPr>
            <w:tcW w:w="1958" w:type="dxa"/>
            <w:tcBorders>
              <w:bottom w:val="double" w:sz="4" w:space="0" w:color="auto"/>
            </w:tcBorders>
            <w:shd w:val="clear" w:color="auto" w:fill="E0E0E0"/>
            <w:vAlign w:val="center"/>
          </w:tcPr>
          <w:p w14:paraId="5F330D03" w14:textId="77777777" w:rsidR="00AD573D" w:rsidRPr="00B916EC" w:rsidRDefault="00AD573D" w:rsidP="00F127CB">
            <w:pPr>
              <w:pStyle w:val="TAH"/>
              <w:rPr>
                <w:bCs/>
                <w:lang w:val="en-US"/>
              </w:rPr>
            </w:pPr>
            <w:r w:rsidRPr="00B916EC">
              <w:rPr>
                <w:rFonts w:cs="Arial"/>
                <w:kern w:val="24"/>
              </w:rPr>
              <w:t xml:space="preserve">Number of Symbols </w:t>
            </w:r>
            <w:r w:rsidRPr="00B916EC">
              <w:rPr>
                <w:position w:val="-12"/>
              </w:rPr>
              <w:object w:dxaOrig="780" w:dyaOrig="360" w14:anchorId="3E33BDF8">
                <v:shape id="_x0000_i1035" type="#_x0000_t75" style="width:38.5pt;height:17pt" o:ole="">
                  <v:imagedata r:id="rId10" o:title=""/>
                </v:shape>
                <o:OLEObject Type="Embed" ProgID="Equation.3" ShapeID="_x0000_i1035" DrawAspect="Content" ObjectID="_1634754111" r:id="rId15"/>
              </w:object>
            </w:r>
            <w:r w:rsidRPr="00B916EC">
              <w:rPr>
                <w:rFonts w:cs="Arial"/>
                <w:kern w:val="24"/>
              </w:rPr>
              <w:t xml:space="preserve"> </w:t>
            </w:r>
          </w:p>
        </w:tc>
        <w:tc>
          <w:tcPr>
            <w:tcW w:w="1411" w:type="dxa"/>
            <w:tcBorders>
              <w:bottom w:val="double" w:sz="4" w:space="0" w:color="auto"/>
            </w:tcBorders>
            <w:shd w:val="clear" w:color="auto" w:fill="E0E0E0"/>
            <w:vAlign w:val="center"/>
          </w:tcPr>
          <w:p w14:paraId="448714C4" w14:textId="77777777" w:rsidR="00AD573D" w:rsidRPr="00B916EC" w:rsidRDefault="00AD573D" w:rsidP="00F127CB">
            <w:pPr>
              <w:pStyle w:val="TAH"/>
              <w:rPr>
                <w:bCs/>
                <w:lang w:val="en-US"/>
              </w:rPr>
            </w:pPr>
            <w:r w:rsidRPr="00B916EC">
              <w:rPr>
                <w:rFonts w:cs="Arial"/>
                <w:kern w:val="24"/>
              </w:rPr>
              <w:t xml:space="preserve">Offset (RBs) </w:t>
            </w:r>
          </w:p>
        </w:tc>
      </w:tr>
      <w:tr w:rsidR="00AD573D" w:rsidRPr="00B916EC" w14:paraId="46F7DAC7" w14:textId="77777777" w:rsidTr="00F127CB">
        <w:trPr>
          <w:cantSplit/>
        </w:trPr>
        <w:tc>
          <w:tcPr>
            <w:tcW w:w="803" w:type="dxa"/>
            <w:tcBorders>
              <w:top w:val="double" w:sz="4" w:space="0" w:color="auto"/>
              <w:right w:val="double" w:sz="4" w:space="0" w:color="auto"/>
            </w:tcBorders>
            <w:shd w:val="clear" w:color="auto" w:fill="auto"/>
            <w:vAlign w:val="center"/>
          </w:tcPr>
          <w:p w14:paraId="3040D118" w14:textId="77777777" w:rsidR="00AD573D" w:rsidRPr="00B916EC" w:rsidRDefault="00AD573D" w:rsidP="00F127CB">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41A25166" w14:textId="77777777" w:rsidR="00AD573D" w:rsidRPr="00B916EC" w:rsidRDefault="00AD573D" w:rsidP="00F127CB">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0B197B11" w14:textId="77777777" w:rsidR="00AD573D" w:rsidRPr="00B916EC" w:rsidRDefault="00AD573D" w:rsidP="00F127CB">
            <w:pPr>
              <w:pStyle w:val="TAC"/>
              <w:rPr>
                <w:lang w:val="en-US"/>
              </w:rPr>
            </w:pPr>
            <w:r>
              <w:rPr>
                <w:rFonts w:cs="Arial"/>
                <w:kern w:val="24"/>
                <w:szCs w:val="18"/>
              </w:rPr>
              <w:t>48</w:t>
            </w:r>
          </w:p>
        </w:tc>
        <w:tc>
          <w:tcPr>
            <w:tcW w:w="1958" w:type="dxa"/>
            <w:tcBorders>
              <w:top w:val="double" w:sz="4" w:space="0" w:color="auto"/>
            </w:tcBorders>
            <w:vAlign w:val="center"/>
          </w:tcPr>
          <w:p w14:paraId="6B92F9D0" w14:textId="77777777" w:rsidR="00AD573D" w:rsidRPr="00B916EC" w:rsidRDefault="00AD573D" w:rsidP="00F127CB">
            <w:pPr>
              <w:pStyle w:val="TAC"/>
              <w:rPr>
                <w:lang w:val="en-US"/>
              </w:rPr>
            </w:pPr>
            <w:r>
              <w:rPr>
                <w:rFonts w:cs="Arial"/>
                <w:kern w:val="24"/>
                <w:szCs w:val="18"/>
              </w:rPr>
              <w:t>1</w:t>
            </w:r>
          </w:p>
        </w:tc>
        <w:tc>
          <w:tcPr>
            <w:tcW w:w="1411" w:type="dxa"/>
            <w:tcBorders>
              <w:top w:val="double" w:sz="4" w:space="0" w:color="auto"/>
            </w:tcBorders>
            <w:vAlign w:val="center"/>
          </w:tcPr>
          <w:p w14:paraId="00869B13" w14:textId="77777777" w:rsidR="00AD573D" w:rsidRPr="00B916EC" w:rsidRDefault="00AD573D" w:rsidP="00F127CB">
            <w:pPr>
              <w:pStyle w:val="TAC"/>
              <w:rPr>
                <w:lang w:val="en-US"/>
              </w:rPr>
            </w:pPr>
            <w:r w:rsidRPr="00B916EC">
              <w:rPr>
                <w:rFonts w:cs="Arial"/>
                <w:kern w:val="24"/>
                <w:szCs w:val="18"/>
              </w:rPr>
              <w:t>0</w:t>
            </w:r>
          </w:p>
        </w:tc>
      </w:tr>
      <w:tr w:rsidR="00AD573D" w:rsidRPr="00B916EC" w14:paraId="5F25FAF0" w14:textId="77777777" w:rsidTr="00F127CB">
        <w:trPr>
          <w:cantSplit/>
        </w:trPr>
        <w:tc>
          <w:tcPr>
            <w:tcW w:w="803" w:type="dxa"/>
            <w:tcBorders>
              <w:right w:val="double" w:sz="4" w:space="0" w:color="auto"/>
            </w:tcBorders>
            <w:shd w:val="clear" w:color="auto" w:fill="auto"/>
            <w:vAlign w:val="center"/>
          </w:tcPr>
          <w:p w14:paraId="2D90EAF3" w14:textId="77777777" w:rsidR="00AD573D" w:rsidRPr="00B916EC" w:rsidRDefault="00AD573D" w:rsidP="00F127CB">
            <w:pPr>
              <w:pStyle w:val="TAC"/>
              <w:rPr>
                <w:lang w:val="en-US"/>
              </w:rPr>
            </w:pPr>
            <w:r w:rsidRPr="00B916EC">
              <w:rPr>
                <w:lang w:val="en-US"/>
              </w:rPr>
              <w:t>1</w:t>
            </w:r>
          </w:p>
        </w:tc>
        <w:tc>
          <w:tcPr>
            <w:tcW w:w="3584" w:type="dxa"/>
            <w:tcBorders>
              <w:left w:val="double" w:sz="4" w:space="0" w:color="auto"/>
            </w:tcBorders>
            <w:vAlign w:val="center"/>
          </w:tcPr>
          <w:p w14:paraId="2B922560" w14:textId="77777777" w:rsidR="00AD573D" w:rsidRPr="00B916EC" w:rsidRDefault="00AD573D" w:rsidP="00F127CB">
            <w:pPr>
              <w:pStyle w:val="TAC"/>
              <w:rPr>
                <w:lang w:val="en-US"/>
              </w:rPr>
            </w:pPr>
            <w:r w:rsidRPr="00B916EC">
              <w:rPr>
                <w:rFonts w:cs="Arial"/>
                <w:kern w:val="24"/>
                <w:szCs w:val="18"/>
              </w:rPr>
              <w:t xml:space="preserve">1 </w:t>
            </w:r>
          </w:p>
        </w:tc>
        <w:tc>
          <w:tcPr>
            <w:tcW w:w="1587" w:type="dxa"/>
            <w:vAlign w:val="center"/>
          </w:tcPr>
          <w:p w14:paraId="20B09717" w14:textId="77777777" w:rsidR="00AD573D" w:rsidRPr="00B916EC" w:rsidRDefault="00AD573D" w:rsidP="00F127CB">
            <w:pPr>
              <w:pStyle w:val="TAC"/>
              <w:rPr>
                <w:lang w:val="en-US"/>
              </w:rPr>
            </w:pPr>
            <w:r>
              <w:rPr>
                <w:rFonts w:cs="Arial"/>
                <w:kern w:val="24"/>
                <w:szCs w:val="18"/>
              </w:rPr>
              <w:t>48</w:t>
            </w:r>
          </w:p>
        </w:tc>
        <w:tc>
          <w:tcPr>
            <w:tcW w:w="1958" w:type="dxa"/>
            <w:vAlign w:val="center"/>
          </w:tcPr>
          <w:p w14:paraId="31A0FE36" w14:textId="77777777" w:rsidR="00AD573D" w:rsidRPr="00B916EC" w:rsidRDefault="00AD573D" w:rsidP="00F127CB">
            <w:pPr>
              <w:pStyle w:val="TAC"/>
              <w:rPr>
                <w:lang w:val="en-US"/>
              </w:rPr>
            </w:pPr>
            <w:r w:rsidRPr="00B916EC">
              <w:rPr>
                <w:rFonts w:cs="Arial"/>
                <w:kern w:val="24"/>
                <w:szCs w:val="18"/>
              </w:rPr>
              <w:t>2</w:t>
            </w:r>
          </w:p>
        </w:tc>
        <w:tc>
          <w:tcPr>
            <w:tcW w:w="1411" w:type="dxa"/>
            <w:vAlign w:val="center"/>
          </w:tcPr>
          <w:p w14:paraId="08452195" w14:textId="77777777" w:rsidR="00AD573D" w:rsidRPr="00B916EC" w:rsidRDefault="00AD573D" w:rsidP="00F127CB">
            <w:pPr>
              <w:pStyle w:val="TAC"/>
              <w:rPr>
                <w:lang w:val="en-US"/>
              </w:rPr>
            </w:pPr>
            <w:r>
              <w:rPr>
                <w:rFonts w:cs="Arial"/>
                <w:kern w:val="24"/>
                <w:szCs w:val="18"/>
              </w:rPr>
              <w:t>0</w:t>
            </w:r>
          </w:p>
        </w:tc>
      </w:tr>
    </w:tbl>
    <w:p w14:paraId="668D2EBE" w14:textId="7CE9BFA6" w:rsidR="002B18FD" w:rsidRDefault="002B18FD" w:rsidP="002B18FD">
      <w:pPr>
        <w:pStyle w:val="a0"/>
        <w:rPr>
          <w:rFonts w:ascii="Times New Roman" w:eastAsia="宋体" w:hAnsi="Times New Roman" w:hint="eastAsia"/>
          <w:lang w:val="en-GB" w:eastAsia="zh-CN"/>
        </w:rPr>
      </w:pPr>
    </w:p>
    <w:p w14:paraId="5147281B" w14:textId="77777777" w:rsidR="002B18FD" w:rsidRPr="00437FA0" w:rsidRDefault="002B18FD" w:rsidP="002B18FD">
      <w:pPr>
        <w:pStyle w:val="a7"/>
        <w:jc w:val="both"/>
        <w:rPr>
          <w:rFonts w:eastAsia="宋体"/>
          <w:lang w:eastAsia="zh-CN"/>
        </w:rPr>
      </w:pPr>
      <w:bookmarkStart w:id="4" w:name="_Ref21019578"/>
      <w:bookmarkStart w:id="5" w:name="_Ref2413916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D43BBC">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For NRU, frequency domain position for Coreset#0 in one LBT subband could be fixed and 4 bits for configuring Coreset#0 in frequency domain</w:t>
      </w:r>
      <w:bookmarkEnd w:id="4"/>
      <w:r>
        <w:rPr>
          <w:rFonts w:ascii="Times New Roman" w:hAnsi="Times New Roman"/>
          <w:b/>
        </w:rPr>
        <w:t xml:space="preserve"> could be saved in MIB.</w:t>
      </w:r>
      <w:bookmarkEnd w:id="5"/>
    </w:p>
    <w:p w14:paraId="31DA8208" w14:textId="77777777" w:rsidR="002B18FD" w:rsidRDefault="002B18FD" w:rsidP="002B18FD">
      <w:pPr>
        <w:pStyle w:val="a0"/>
        <w:rPr>
          <w:rFonts w:ascii="Times New Roman" w:eastAsia="宋体" w:hAnsi="Times New Roman"/>
          <w:lang w:val="en-GB" w:eastAsia="zh-CN"/>
        </w:rPr>
      </w:pPr>
      <w:r>
        <w:rPr>
          <w:rFonts w:ascii="Times New Roman" w:eastAsia="宋体" w:hAnsi="Times New Roman"/>
          <w:b/>
          <w:i/>
          <w:sz w:val="21"/>
          <w:u w:val="single"/>
          <w:lang w:val="en-GB" w:eastAsia="zh-CN"/>
        </w:rPr>
        <w:t>Type0 PDCCH</w:t>
      </w:r>
      <w:r w:rsidRPr="007061B6">
        <w:rPr>
          <w:rFonts w:ascii="Times New Roman" w:eastAsia="宋体" w:hAnsi="Times New Roman"/>
          <w:b/>
          <w:i/>
          <w:sz w:val="21"/>
          <w:u w:val="single"/>
          <w:lang w:val="en-GB" w:eastAsia="zh-CN"/>
        </w:rPr>
        <w:t xml:space="preserve"> Configuration:</w:t>
      </w:r>
    </w:p>
    <w:p w14:paraId="26BB27CD" w14:textId="1A84AF9E" w:rsidR="002B18FD" w:rsidRDefault="002B18FD" w:rsidP="002B18FD">
      <w:pPr>
        <w:pStyle w:val="a0"/>
        <w:rPr>
          <w:rFonts w:ascii="Times New Roman" w:eastAsia="宋体" w:hAnsi="Times New Roman"/>
          <w:lang w:val="en-GB" w:eastAsia="zh-CN"/>
        </w:rPr>
      </w:pPr>
      <w:r>
        <w:rPr>
          <w:rFonts w:ascii="Times New Roman" w:eastAsia="宋体" w:hAnsi="Times New Roman"/>
          <w:lang w:val="en-GB" w:eastAsia="zh-CN"/>
        </w:rPr>
        <w:t>Regarding Type 0 PDCCH monitoring slots, the following</w:t>
      </w:r>
      <w:r w:rsidR="00C17386">
        <w:rPr>
          <w:rFonts w:ascii="Times New Roman" w:eastAsia="宋体" w:hAnsi="Times New Roman"/>
          <w:lang w:val="en-GB" w:eastAsia="zh-CN"/>
        </w:rPr>
        <w:t xml:space="preserve"> conclusion/agreements are made:</w:t>
      </w:r>
    </w:p>
    <w:p w14:paraId="74F2B478" w14:textId="77777777" w:rsidR="002B18FD" w:rsidRDefault="002B18FD" w:rsidP="002B18FD">
      <w:pPr>
        <w:pStyle w:val="a0"/>
        <w:pBdr>
          <w:top w:val="single" w:sz="4" w:space="1" w:color="auto"/>
          <w:left w:val="single" w:sz="4" w:space="4" w:color="auto"/>
          <w:bottom w:val="single" w:sz="4" w:space="1" w:color="auto"/>
          <w:right w:val="single" w:sz="4" w:space="4" w:color="auto"/>
        </w:pBdr>
        <w:rPr>
          <w:rFonts w:ascii="Times New Roman" w:eastAsia="宋体" w:hAnsi="Times New Roman"/>
          <w:lang w:val="en-GB" w:eastAsia="zh-CN"/>
        </w:rPr>
      </w:pPr>
      <w:r w:rsidRPr="002D40BB">
        <w:rPr>
          <w:rFonts w:ascii="Times New Roman" w:eastAsia="宋体" w:hAnsi="Times New Roman"/>
          <w:b/>
          <w:highlight w:val="darkYellow"/>
          <w:lang w:eastAsia="zh-CN"/>
        </w:rPr>
        <w:t>TR38.889 Conclusion</w:t>
      </w:r>
      <w:r w:rsidRPr="002D40BB">
        <w:rPr>
          <w:rFonts w:ascii="Times New Roman" w:eastAsia="宋体" w:hAnsi="Times New Roman"/>
          <w:highlight w:val="darkYellow"/>
          <w:lang w:eastAsia="zh-CN"/>
        </w:rPr>
        <w:t>:</w:t>
      </w:r>
      <w:r>
        <w:rPr>
          <w:rFonts w:ascii="Times New Roman" w:eastAsia="宋体" w:hAnsi="Times New Roman"/>
          <w:lang w:eastAsia="zh-CN"/>
        </w:rPr>
        <w:br/>
      </w:r>
      <w:r w:rsidRPr="00264348">
        <w:rPr>
          <w:rFonts w:ascii="Times New Roman" w:eastAsia="宋体" w:hAnsi="Times New Roman"/>
          <w:lang w:val="en-GB" w:eastAsia="zh-CN"/>
        </w:rPr>
        <w:t xml:space="preserve">Inclusion of the CSI-RS and RMSI-CORESET(s)+PDSCH(s) (carrying RMSI) associated with SS/PBCH block(s) </w:t>
      </w:r>
      <w:r w:rsidRPr="00264348">
        <w:rPr>
          <w:rFonts w:ascii="Times New Roman" w:eastAsia="宋体" w:hAnsi="Times New Roman"/>
          <w:lang w:val="en-GB" w:eastAsia="zh-CN"/>
        </w:rPr>
        <w:lastRenderedPageBreak/>
        <w:t>in addition to the SS/PBCH burst set in one contiguous burst (referred to as the NR-U DRS) can be beneficial</w:t>
      </w:r>
      <w:r>
        <w:rPr>
          <w:rFonts w:ascii="Times New Roman" w:eastAsia="宋体" w:hAnsi="Times New Roman"/>
          <w:lang w:val="en-GB" w:eastAsia="zh-CN"/>
        </w:rPr>
        <w:t>.</w:t>
      </w:r>
      <w:r>
        <w:rPr>
          <w:rFonts w:ascii="Times New Roman" w:eastAsia="宋体" w:hAnsi="Times New Roman"/>
          <w:lang w:val="en-GB" w:eastAsia="zh-CN"/>
        </w:rPr>
        <w:br/>
      </w:r>
      <w:r w:rsidRPr="00F31A4D">
        <w:rPr>
          <w:rFonts w:ascii="Times New Roman" w:eastAsia="Times New Roman" w:hAnsi="Times New Roman"/>
          <w:b/>
          <w:szCs w:val="20"/>
          <w:highlight w:val="green"/>
          <w:lang w:eastAsia="x-none"/>
        </w:rPr>
        <w:t>Agreement</w:t>
      </w:r>
      <w:r w:rsidRPr="00F31A4D">
        <w:rPr>
          <w:rFonts w:ascii="Times New Roman" w:eastAsia="宋体" w:hAnsi="Times New Roman"/>
          <w:b/>
          <w:lang w:val="en-GB" w:eastAsia="zh-CN"/>
        </w:rPr>
        <w:t>:</w:t>
      </w:r>
      <w:r>
        <w:rPr>
          <w:rFonts w:ascii="Times New Roman" w:eastAsia="宋体" w:hAnsi="Times New Roman"/>
          <w:b/>
          <w:lang w:val="en-GB" w:eastAsia="zh-CN"/>
        </w:rPr>
        <w:br/>
      </w:r>
      <w:r w:rsidRPr="00D35666">
        <w:rPr>
          <w:rFonts w:ascii="Times New Roman" w:eastAsia="宋体" w:hAnsi="Times New Roman"/>
          <w:lang w:val="en-GB" w:eastAsia="zh-CN"/>
        </w:rPr>
        <w:t>If Q is known, candidate monitoring slots for Type0 PDCCH search space are the PDCCH monitoring slots associated with SS/PBCH blocks that are QCL with the SS/PBCH block from which the UE determines that a CORESET for Type0-PDCCH CSS set is present</w:t>
      </w:r>
      <w:r>
        <w:rPr>
          <w:rFonts w:ascii="Times New Roman" w:eastAsia="宋体" w:hAnsi="Times New Roman" w:hint="eastAsia"/>
          <w:lang w:val="en-GB" w:eastAsia="zh-CN"/>
        </w:rPr>
        <w:t>.</w:t>
      </w:r>
    </w:p>
    <w:p w14:paraId="1E0246FF" w14:textId="77777777" w:rsidR="002B18FD" w:rsidRDefault="002B18FD" w:rsidP="002B18FD">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other words, the RMSI including coreset#0 and PDSCH is preferred be confined in the same slot. If SSB and its associated RMSI is separately in different slots, it may bring about the following drawbacks: </w:t>
      </w:r>
    </w:p>
    <w:p w14:paraId="586A7196" w14:textId="77777777" w:rsidR="002B18FD" w:rsidRDefault="002B18FD" w:rsidP="002B18FD">
      <w:pPr>
        <w:pStyle w:val="a0"/>
        <w:rPr>
          <w:rFonts w:ascii="Times New Roman" w:eastAsia="宋体" w:hAnsi="Times New Roman"/>
          <w:lang w:val="en-GB" w:eastAsia="zh-CN"/>
        </w:rPr>
      </w:pPr>
      <w:r>
        <w:rPr>
          <w:rFonts w:ascii="Times New Roman" w:eastAsia="宋体" w:hAnsi="Times New Roman"/>
          <w:lang w:val="en-GB" w:eastAsia="zh-CN"/>
        </w:rPr>
        <w:t xml:space="preserve">1) gaps between SSBs need to be filled to composite continuous transmission burst and the filled gap transmission (e.g. UE specific signal) may not be allowed in the COT obtained through Cat 2LBT for DRX transmission.; </w:t>
      </w:r>
    </w:p>
    <w:p w14:paraId="0694763D" w14:textId="77777777" w:rsidR="002B18FD" w:rsidRDefault="002B18FD" w:rsidP="002B18FD">
      <w:pPr>
        <w:pStyle w:val="a0"/>
        <w:rPr>
          <w:rFonts w:ascii="Times New Roman" w:eastAsia="宋体" w:hAnsi="Times New Roman"/>
          <w:lang w:val="en-GB" w:eastAsia="zh-CN"/>
        </w:rPr>
      </w:pPr>
      <w:r>
        <w:rPr>
          <w:rFonts w:ascii="Times New Roman" w:eastAsia="宋体" w:hAnsi="Times New Roman"/>
          <w:lang w:val="en-GB" w:eastAsia="zh-CN"/>
        </w:rPr>
        <w:t xml:space="preserve">2) the time interval between SSB and RMSI are extended and may exceed Cat2 DRS transmission limit. </w:t>
      </w:r>
    </w:p>
    <w:p w14:paraId="0888C779" w14:textId="77777777" w:rsidR="002B18FD" w:rsidRDefault="002B18FD" w:rsidP="002B18FD">
      <w:pPr>
        <w:pStyle w:val="a0"/>
        <w:rPr>
          <w:rFonts w:ascii="Times New Roman" w:eastAsia="宋体" w:hAnsi="Times New Roman"/>
          <w:lang w:val="en-GB" w:eastAsia="zh-CN"/>
        </w:rPr>
      </w:pPr>
      <w:r>
        <w:rPr>
          <w:rFonts w:ascii="Times New Roman" w:eastAsia="宋体" w:hAnsi="Times New Roman"/>
          <w:lang w:val="en-GB" w:eastAsia="zh-CN"/>
        </w:rPr>
        <w:t>On the other hand, confining SSB and its associated monitoring occasion in the same slot could avoid these problems and increase the transmission opportunity of both SSB and RMSI significantly. This could be realized by the following configuration by jointly considering the above agreement on Type 0 PDCCH monitoring for QCLed SSBs: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865"/>
        <w:gridCol w:w="1696"/>
        <w:gridCol w:w="2415"/>
      </w:tblGrid>
      <w:tr w:rsidR="002B18FD" w:rsidRPr="00B916EC" w14:paraId="022BD65D" w14:textId="77777777" w:rsidTr="00EE61B9">
        <w:trPr>
          <w:cantSplit/>
        </w:trPr>
        <w:tc>
          <w:tcPr>
            <w:tcW w:w="752" w:type="dxa"/>
            <w:tcBorders>
              <w:bottom w:val="double" w:sz="4" w:space="0" w:color="auto"/>
              <w:right w:val="double" w:sz="4" w:space="0" w:color="auto"/>
            </w:tcBorders>
            <w:shd w:val="clear" w:color="auto" w:fill="E0E0E0"/>
            <w:vAlign w:val="center"/>
          </w:tcPr>
          <w:p w14:paraId="0259211C" w14:textId="77777777" w:rsidR="002B18FD" w:rsidRPr="00B916EC" w:rsidRDefault="002B18FD" w:rsidP="00EE61B9">
            <w:pPr>
              <w:pStyle w:val="TAH"/>
              <w:rPr>
                <w:bCs/>
                <w:lang w:val="en-US"/>
              </w:rPr>
            </w:pPr>
            <w:r w:rsidRPr="00B916EC">
              <w:rPr>
                <w:bCs/>
                <w:lang w:val="en-US"/>
              </w:rPr>
              <w:t>Index</w:t>
            </w:r>
          </w:p>
        </w:tc>
        <w:tc>
          <w:tcPr>
            <w:tcW w:w="3865" w:type="dxa"/>
            <w:tcBorders>
              <w:left w:val="double" w:sz="4" w:space="0" w:color="auto"/>
              <w:bottom w:val="double" w:sz="4" w:space="0" w:color="auto"/>
            </w:tcBorders>
            <w:shd w:val="clear" w:color="auto" w:fill="E0E0E0"/>
            <w:vAlign w:val="center"/>
          </w:tcPr>
          <w:p w14:paraId="3057F2D5" w14:textId="77777777" w:rsidR="002B18FD" w:rsidRPr="00B916EC" w:rsidRDefault="002B18FD" w:rsidP="00EE61B9">
            <w:pPr>
              <w:pStyle w:val="TAH"/>
              <w:rPr>
                <w:bCs/>
                <w:lang w:val="en-US"/>
              </w:rPr>
            </w:pPr>
            <w:r w:rsidRPr="00B916EC">
              <w:t>PDCCH monitoring occasions</w:t>
            </w:r>
            <w:r w:rsidRPr="00B916EC">
              <w:rPr>
                <w:rStyle w:val="a5"/>
                <w:rFonts w:cs="Arial"/>
                <w:szCs w:val="18"/>
              </w:rPr>
              <w:t xml:space="preserve"> (SFN and slot number)</w:t>
            </w:r>
          </w:p>
        </w:tc>
        <w:tc>
          <w:tcPr>
            <w:tcW w:w="1696" w:type="dxa"/>
            <w:tcBorders>
              <w:bottom w:val="double" w:sz="4" w:space="0" w:color="auto"/>
            </w:tcBorders>
            <w:shd w:val="clear" w:color="auto" w:fill="E0E0E0"/>
          </w:tcPr>
          <w:p w14:paraId="390BB00C" w14:textId="77777777" w:rsidR="002B18FD" w:rsidRPr="00F31A4D" w:rsidRDefault="002B18FD" w:rsidP="00EE61B9">
            <w:pPr>
              <w:jc w:val="center"/>
              <w:textAlignment w:val="bottom"/>
              <w:rPr>
                <w:rStyle w:val="a5"/>
                <w:rFonts w:ascii="Arial" w:eastAsiaTheme="minorEastAsia" w:hAnsi="Arial" w:cs="Arial"/>
                <w:b/>
                <w:sz w:val="18"/>
                <w:szCs w:val="18"/>
                <w:lang w:eastAsia="zh-CN"/>
              </w:rPr>
            </w:pPr>
            <w:r>
              <w:rPr>
                <w:rStyle w:val="a5"/>
                <w:rFonts w:ascii="Arial" w:eastAsiaTheme="minorEastAsia" w:hAnsi="Arial" w:cs="Arial" w:hint="eastAsia"/>
                <w:b/>
                <w:sz w:val="18"/>
                <w:szCs w:val="18"/>
                <w:lang w:eastAsia="zh-CN"/>
              </w:rPr>
              <w:t>N</w:t>
            </w:r>
            <w:r>
              <w:rPr>
                <w:rStyle w:val="a5"/>
                <w:rFonts w:ascii="Arial" w:eastAsiaTheme="minorEastAsia" w:hAnsi="Arial" w:cs="Arial"/>
                <w:b/>
                <w:sz w:val="18"/>
                <w:szCs w:val="18"/>
                <w:lang w:eastAsia="zh-CN"/>
              </w:rPr>
              <w:t>umber of search space per slot</w:t>
            </w:r>
          </w:p>
        </w:tc>
        <w:tc>
          <w:tcPr>
            <w:tcW w:w="2415" w:type="dxa"/>
            <w:tcBorders>
              <w:bottom w:val="double" w:sz="4" w:space="0" w:color="auto"/>
            </w:tcBorders>
            <w:shd w:val="clear" w:color="auto" w:fill="E0E0E0"/>
            <w:vAlign w:val="center"/>
          </w:tcPr>
          <w:p w14:paraId="106D7E99" w14:textId="77777777" w:rsidR="002B18FD" w:rsidRPr="00B916EC" w:rsidRDefault="002B18FD" w:rsidP="00EE61B9">
            <w:pPr>
              <w:jc w:val="center"/>
              <w:textAlignment w:val="bottom"/>
              <w:rPr>
                <w:rStyle w:val="a5"/>
                <w:rFonts w:ascii="Arial" w:hAnsi="Arial" w:cs="Arial"/>
                <w:b/>
                <w:sz w:val="18"/>
                <w:szCs w:val="18"/>
              </w:rPr>
            </w:pPr>
            <w:r w:rsidRPr="00B916EC">
              <w:rPr>
                <w:rStyle w:val="a5"/>
                <w:rFonts w:ascii="Arial" w:hAnsi="Arial" w:cs="Arial"/>
                <w:b/>
                <w:sz w:val="18"/>
                <w:szCs w:val="18"/>
              </w:rPr>
              <w:t>First symbol index</w:t>
            </w:r>
          </w:p>
          <w:p w14:paraId="539E7CF0" w14:textId="77777777" w:rsidR="002B18FD" w:rsidRPr="00B916EC" w:rsidRDefault="002B18FD" w:rsidP="00EE61B9">
            <w:pPr>
              <w:jc w:val="center"/>
              <w:textAlignment w:val="bottom"/>
              <w:rPr>
                <w:rFonts w:ascii="Arial" w:hAnsi="Arial" w:cs="Arial"/>
                <w:b/>
                <w:sz w:val="18"/>
                <w:szCs w:val="18"/>
              </w:rPr>
            </w:pPr>
            <w:r w:rsidRPr="00B916EC">
              <w:rPr>
                <w:rStyle w:val="a5"/>
                <w:rFonts w:ascii="Arial" w:hAnsi="Arial" w:cs="Arial"/>
                <w:b/>
                <w:sz w:val="18"/>
                <w:szCs w:val="18"/>
              </w:rPr>
              <w:t>(</w:t>
            </w:r>
            <w:r w:rsidRPr="00B916EC">
              <w:rPr>
                <w:rStyle w:val="a5"/>
                <w:rFonts w:ascii="Arial" w:hAnsi="Arial" w:cs="Arial"/>
                <w:b/>
                <w:i/>
                <w:sz w:val="18"/>
                <w:szCs w:val="18"/>
              </w:rPr>
              <w:t>k</w:t>
            </w:r>
            <w:r w:rsidRPr="00B916EC">
              <w:rPr>
                <w:rStyle w:val="a5"/>
                <w:rFonts w:ascii="Arial" w:hAnsi="Arial" w:cs="Arial"/>
                <w:b/>
                <w:sz w:val="18"/>
                <w:szCs w:val="18"/>
              </w:rPr>
              <w:t xml:space="preserve"> = 0, 1, … 15)</w:t>
            </w:r>
          </w:p>
        </w:tc>
      </w:tr>
      <w:tr w:rsidR="002B18FD" w:rsidRPr="00B916EC" w14:paraId="0F66DC42" w14:textId="77777777" w:rsidTr="00EE61B9">
        <w:trPr>
          <w:cantSplit/>
          <w:trHeight w:val="594"/>
        </w:trPr>
        <w:tc>
          <w:tcPr>
            <w:tcW w:w="752" w:type="dxa"/>
            <w:tcBorders>
              <w:top w:val="double" w:sz="4" w:space="0" w:color="auto"/>
              <w:bottom w:val="double" w:sz="4" w:space="0" w:color="auto"/>
              <w:right w:val="double" w:sz="4" w:space="0" w:color="auto"/>
            </w:tcBorders>
            <w:shd w:val="clear" w:color="auto" w:fill="auto"/>
            <w:vAlign w:val="center"/>
          </w:tcPr>
          <w:p w14:paraId="66CB52B9" w14:textId="77777777" w:rsidR="002B18FD" w:rsidRPr="00B916EC" w:rsidRDefault="002B18FD" w:rsidP="00EE61B9">
            <w:pPr>
              <w:pStyle w:val="TAC"/>
              <w:rPr>
                <w:lang w:val="en-US"/>
              </w:rPr>
            </w:pPr>
            <w:r w:rsidRPr="00B916EC">
              <w:rPr>
                <w:lang w:val="en-US"/>
              </w:rPr>
              <w:t>0</w:t>
            </w:r>
          </w:p>
        </w:tc>
        <w:tc>
          <w:tcPr>
            <w:tcW w:w="3865" w:type="dxa"/>
            <w:tcBorders>
              <w:top w:val="double" w:sz="4" w:space="0" w:color="auto"/>
              <w:left w:val="double" w:sz="4" w:space="0" w:color="auto"/>
              <w:bottom w:val="double" w:sz="4" w:space="0" w:color="auto"/>
            </w:tcBorders>
            <w:vAlign w:val="center"/>
          </w:tcPr>
          <w:p w14:paraId="2131721B" w14:textId="77777777" w:rsidR="002B18FD" w:rsidRPr="00B916EC" w:rsidRDefault="002B18FD" w:rsidP="00EE61B9">
            <w:pPr>
              <w:jc w:val="center"/>
              <w:textAlignment w:val="bottom"/>
            </w:pPr>
            <w:r w:rsidRPr="00CF4A70">
              <w:rPr>
                <w:position w:val="-12"/>
              </w:rPr>
              <w:object w:dxaOrig="1420" w:dyaOrig="320" w14:anchorId="4AE21D8A">
                <v:shape id="_x0000_i1029" type="#_x0000_t75" style="width:64.5pt;height:16.5pt" o:ole="">
                  <v:imagedata r:id="rId16" o:title=""/>
                </v:shape>
                <o:OLEObject Type="Embed" ProgID="Equation.3" ShapeID="_x0000_i1029" DrawAspect="Content" ObjectID="_1634754112" r:id="rId17"/>
              </w:object>
            </w:r>
          </w:p>
          <w:p w14:paraId="00F339B3" w14:textId="77777777" w:rsidR="002B18FD" w:rsidRPr="00B916EC" w:rsidRDefault="005139C9" w:rsidP="00EE61B9">
            <w:pPr>
              <w:jc w:val="center"/>
              <w:textAlignment w:val="bottom"/>
              <w:rPr>
                <w:rFonts w:ascii="Arial" w:hAnsi="Arial" w:cs="Arial"/>
                <w:sz w:val="18"/>
                <w:szCs w:val="18"/>
              </w:rPr>
            </w:pPr>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SSB</m:t>
                  </m:r>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QCL</m:t>
                      </m:r>
                      <m:r>
                        <w:rPr>
                          <w:rFonts w:ascii="Cambria Math" w:hAnsi="Cambria Math"/>
                        </w:rPr>
                        <m:t xml:space="preserve"> </m:t>
                      </m:r>
                    </m:sub>
                  </m:sSub>
                  <m:r>
                    <w:rPr>
                      <w:rFonts w:ascii="Cambria Math" w:hAnsi="Cambria Math"/>
                    </w:rPr>
                    <m:t xml:space="preserve"> </m:t>
                  </m:r>
                </m:sub>
              </m:sSub>
            </m:oMath>
            <w:r w:rsidR="002B18FD">
              <w:rPr>
                <w:rFonts w:eastAsiaTheme="minorEastAsia"/>
                <w:lang w:eastAsia="zh-CN"/>
              </w:rPr>
              <w:t>(</w:t>
            </w:r>
            <w:r w:rsidR="002B18FD" w:rsidRPr="00F31A4D">
              <w:rPr>
                <w:rFonts w:ascii="Times New Roman" w:eastAsiaTheme="minorEastAsia" w:hAnsi="Times New Roman"/>
                <w:lang w:eastAsia="zh-CN"/>
              </w:rPr>
              <w:t>mod (</w:t>
            </w:r>
            <w:r w:rsidR="002B18FD" w:rsidRPr="00F31A4D">
              <w:rPr>
                <w:rFonts w:ascii="Times New Roman" w:eastAsiaTheme="minorEastAsia" w:hAnsi="Times New Roman"/>
                <w:i/>
                <w:lang w:eastAsia="zh-CN"/>
              </w:rPr>
              <w:t>i</w:t>
            </w:r>
            <w:r w:rsidR="002B18FD" w:rsidRPr="00F31A4D">
              <w:rPr>
                <w:rFonts w:ascii="Times New Roman" w:eastAsiaTheme="minorEastAsia" w:hAnsi="Times New Roman"/>
                <w:vertAlign w:val="subscript"/>
                <w:lang w:eastAsia="zh-CN"/>
              </w:rPr>
              <w:t>Q</w:t>
            </w:r>
            <w:r w:rsidR="002B18FD">
              <w:rPr>
                <w:rFonts w:ascii="Times New Roman" w:eastAsiaTheme="minorEastAsia" w:hAnsi="Times New Roman"/>
                <w:vertAlign w:val="subscript"/>
                <w:lang w:eastAsia="zh-CN"/>
              </w:rPr>
              <w:t>CL</w:t>
            </w:r>
            <w:r w:rsidR="002B18FD" w:rsidRPr="00F31A4D">
              <w:rPr>
                <w:rFonts w:ascii="Times New Roman" w:hAnsi="Times New Roman"/>
              </w:rPr>
              <w:t>, Q)</w:t>
            </w:r>
            <w:r w:rsidR="002B18FD">
              <w:rPr>
                <w:rFonts w:ascii="Arial" w:hAnsi="Arial" w:cs="Arial"/>
                <w:sz w:val="18"/>
                <w:szCs w:val="18"/>
              </w:rPr>
              <w:t>=</w:t>
            </w:r>
            <w:r w:rsidR="002B18FD" w:rsidRPr="00264348">
              <w:rPr>
                <w:rFonts w:ascii="Times New Roman" w:eastAsiaTheme="minorEastAsia" w:hAnsi="Times New Roman"/>
                <w:lang w:eastAsia="zh-CN"/>
              </w:rPr>
              <w:t xml:space="preserve"> mod (</w:t>
            </w:r>
            <w:r w:rsidR="002B18FD" w:rsidRPr="00264348">
              <w:rPr>
                <w:rFonts w:ascii="Times New Roman" w:eastAsiaTheme="minorEastAsia" w:hAnsi="Times New Roman"/>
                <w:i/>
                <w:lang w:eastAsia="zh-CN"/>
              </w:rPr>
              <w:t>i</w:t>
            </w:r>
            <w:r w:rsidR="002B18FD" w:rsidRPr="00264348">
              <w:rPr>
                <w:rFonts w:ascii="Times New Roman" w:hAnsi="Times New Roman"/>
              </w:rPr>
              <w:t>, Q)</w:t>
            </w:r>
            <w:r w:rsidR="002B18FD">
              <w:rPr>
                <w:rFonts w:ascii="Times New Roman" w:hAnsi="Times New Roman"/>
              </w:rPr>
              <w:t>)</w:t>
            </w:r>
          </w:p>
        </w:tc>
        <w:tc>
          <w:tcPr>
            <w:tcW w:w="1696" w:type="dxa"/>
            <w:tcBorders>
              <w:top w:val="double" w:sz="4" w:space="0" w:color="auto"/>
              <w:bottom w:val="double" w:sz="4" w:space="0" w:color="auto"/>
            </w:tcBorders>
          </w:tcPr>
          <w:p w14:paraId="0DF92ADF" w14:textId="77777777" w:rsidR="002B18FD" w:rsidRDefault="002B18FD" w:rsidP="00EE61B9">
            <w:pPr>
              <w:spacing w:after="120"/>
              <w:jc w:val="center"/>
              <w:textAlignment w:val="bottom"/>
              <w:rPr>
                <w:rStyle w:val="a5"/>
                <w:rFonts w:ascii="Arial" w:eastAsiaTheme="minorEastAsia" w:hAnsi="Arial" w:cs="Arial"/>
                <w:sz w:val="18"/>
                <w:szCs w:val="18"/>
                <w:lang w:eastAsia="zh-CN"/>
              </w:rPr>
            </w:pPr>
          </w:p>
          <w:p w14:paraId="2AEE7240" w14:textId="77777777" w:rsidR="002B18FD" w:rsidRPr="00F31A4D" w:rsidRDefault="002B18FD" w:rsidP="00EE61B9">
            <w:pPr>
              <w:spacing w:after="120"/>
              <w:jc w:val="center"/>
              <w:textAlignment w:val="bottom"/>
              <w:rPr>
                <w:rStyle w:val="a5"/>
                <w:rFonts w:ascii="Arial" w:eastAsiaTheme="minorEastAsia" w:hAnsi="Arial" w:cs="Arial"/>
                <w:sz w:val="18"/>
                <w:szCs w:val="18"/>
                <w:lang w:eastAsia="zh-CN"/>
              </w:rPr>
            </w:pPr>
            <w:r>
              <w:rPr>
                <w:rStyle w:val="a5"/>
                <w:rFonts w:ascii="Arial" w:eastAsiaTheme="minorEastAsia" w:hAnsi="Arial" w:cs="Arial" w:hint="eastAsia"/>
                <w:sz w:val="18"/>
                <w:szCs w:val="18"/>
                <w:lang w:eastAsia="zh-CN"/>
              </w:rPr>
              <w:t>1</w:t>
            </w:r>
          </w:p>
        </w:tc>
        <w:tc>
          <w:tcPr>
            <w:tcW w:w="2415" w:type="dxa"/>
            <w:tcBorders>
              <w:top w:val="double" w:sz="4" w:space="0" w:color="auto"/>
              <w:bottom w:val="double" w:sz="4" w:space="0" w:color="auto"/>
            </w:tcBorders>
            <w:vAlign w:val="center"/>
          </w:tcPr>
          <w:p w14:paraId="18A1B9F0" w14:textId="77777777" w:rsidR="002B18FD" w:rsidRPr="00B916EC" w:rsidRDefault="002B18FD" w:rsidP="00EE61B9">
            <w:pPr>
              <w:jc w:val="center"/>
              <w:textAlignment w:val="bottom"/>
              <w:rPr>
                <w:rFonts w:ascii="Arial" w:hAnsi="Arial" w:cs="Arial"/>
                <w:sz w:val="18"/>
                <w:szCs w:val="18"/>
              </w:rPr>
            </w:pPr>
            <w:r>
              <w:rPr>
                <w:rStyle w:val="a5"/>
                <w:rFonts w:ascii="Arial" w:hAnsi="Arial" w:cs="Arial"/>
                <w:sz w:val="18"/>
                <w:szCs w:val="18"/>
              </w:rPr>
              <w:t>0</w:t>
            </w:r>
          </w:p>
        </w:tc>
      </w:tr>
      <w:tr w:rsidR="002B18FD" w:rsidRPr="00B916EC" w14:paraId="1C2C4F91" w14:textId="77777777" w:rsidTr="00EE61B9">
        <w:trPr>
          <w:cantSplit/>
          <w:trHeight w:val="594"/>
        </w:trPr>
        <w:tc>
          <w:tcPr>
            <w:tcW w:w="752" w:type="dxa"/>
            <w:tcBorders>
              <w:top w:val="double" w:sz="4" w:space="0" w:color="auto"/>
              <w:right w:val="double" w:sz="4" w:space="0" w:color="auto"/>
            </w:tcBorders>
            <w:shd w:val="clear" w:color="auto" w:fill="auto"/>
            <w:vAlign w:val="center"/>
          </w:tcPr>
          <w:p w14:paraId="781C8450" w14:textId="77777777" w:rsidR="002B18FD" w:rsidRPr="00F31A4D" w:rsidRDefault="002B18FD" w:rsidP="00EE61B9">
            <w:pPr>
              <w:pStyle w:val="TAC"/>
              <w:rPr>
                <w:rFonts w:eastAsiaTheme="minorEastAsia"/>
                <w:lang w:val="en-US" w:eastAsia="zh-CN"/>
              </w:rPr>
            </w:pPr>
            <w:r>
              <w:rPr>
                <w:rFonts w:eastAsiaTheme="minorEastAsia" w:hint="eastAsia"/>
                <w:lang w:val="en-US" w:eastAsia="zh-CN"/>
              </w:rPr>
              <w:t>1</w:t>
            </w:r>
          </w:p>
        </w:tc>
        <w:tc>
          <w:tcPr>
            <w:tcW w:w="3865" w:type="dxa"/>
            <w:tcBorders>
              <w:top w:val="double" w:sz="4" w:space="0" w:color="auto"/>
              <w:left w:val="double" w:sz="4" w:space="0" w:color="auto"/>
            </w:tcBorders>
            <w:vAlign w:val="center"/>
          </w:tcPr>
          <w:p w14:paraId="790CD952" w14:textId="77777777" w:rsidR="002B18FD" w:rsidRPr="00B916EC" w:rsidRDefault="002B18FD" w:rsidP="00EE61B9">
            <w:pPr>
              <w:jc w:val="center"/>
              <w:textAlignment w:val="bottom"/>
            </w:pPr>
            <w:r w:rsidRPr="00CF4A70">
              <w:rPr>
                <w:position w:val="-12"/>
              </w:rPr>
              <w:object w:dxaOrig="1420" w:dyaOrig="320" w14:anchorId="5F942547">
                <v:shape id="_x0000_i1030" type="#_x0000_t75" style="width:64.5pt;height:16.5pt" o:ole="">
                  <v:imagedata r:id="rId16" o:title=""/>
                </v:shape>
                <o:OLEObject Type="Embed" ProgID="Equation.3" ShapeID="_x0000_i1030" DrawAspect="Content" ObjectID="_1634754113" r:id="rId18"/>
              </w:object>
            </w:r>
          </w:p>
          <w:p w14:paraId="7CFA28BB" w14:textId="77777777" w:rsidR="002B18FD" w:rsidRPr="00CF4A70" w:rsidRDefault="005139C9" w:rsidP="00EE61B9">
            <w:pPr>
              <w:jc w:val="center"/>
              <w:textAlignment w:val="bottom"/>
            </w:pPr>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SSB</m:t>
                  </m:r>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QCL</m:t>
                      </m:r>
                      <m:r>
                        <w:rPr>
                          <w:rFonts w:ascii="Cambria Math" w:hAnsi="Cambria Math"/>
                        </w:rPr>
                        <m:t xml:space="preserve"> </m:t>
                      </m:r>
                    </m:sub>
                  </m:sSub>
                  <m:r>
                    <w:rPr>
                      <w:rFonts w:ascii="Cambria Math" w:hAnsi="Cambria Math"/>
                    </w:rPr>
                    <m:t xml:space="preserve"> </m:t>
                  </m:r>
                </m:sub>
              </m:sSub>
            </m:oMath>
            <w:r w:rsidR="002B18FD">
              <w:rPr>
                <w:rFonts w:eastAsiaTheme="minorEastAsia"/>
                <w:lang w:eastAsia="zh-CN"/>
              </w:rPr>
              <w:t>(</w:t>
            </w:r>
            <w:r w:rsidR="002B18FD" w:rsidRPr="00264348">
              <w:rPr>
                <w:rFonts w:ascii="Times New Roman" w:eastAsiaTheme="minorEastAsia" w:hAnsi="Times New Roman"/>
                <w:lang w:eastAsia="zh-CN"/>
              </w:rPr>
              <w:t>mod (</w:t>
            </w:r>
            <w:r w:rsidR="002B18FD" w:rsidRPr="00264348">
              <w:rPr>
                <w:rFonts w:ascii="Times New Roman" w:eastAsiaTheme="minorEastAsia" w:hAnsi="Times New Roman"/>
                <w:i/>
                <w:lang w:eastAsia="zh-CN"/>
              </w:rPr>
              <w:t>i</w:t>
            </w:r>
            <w:r w:rsidR="002B18FD" w:rsidRPr="00264348">
              <w:rPr>
                <w:rFonts w:ascii="Times New Roman" w:eastAsiaTheme="minorEastAsia" w:hAnsi="Times New Roman"/>
                <w:vertAlign w:val="subscript"/>
                <w:lang w:eastAsia="zh-CN"/>
              </w:rPr>
              <w:t>Q</w:t>
            </w:r>
            <w:r w:rsidR="002B18FD">
              <w:rPr>
                <w:rFonts w:ascii="Times New Roman" w:eastAsiaTheme="minorEastAsia" w:hAnsi="Times New Roman"/>
                <w:vertAlign w:val="subscript"/>
                <w:lang w:eastAsia="zh-CN"/>
              </w:rPr>
              <w:t>CL</w:t>
            </w:r>
            <w:r w:rsidR="002B18FD" w:rsidRPr="00264348">
              <w:rPr>
                <w:rFonts w:ascii="Times New Roman" w:hAnsi="Times New Roman"/>
              </w:rPr>
              <w:t>, Q)</w:t>
            </w:r>
            <w:r w:rsidR="002B18FD">
              <w:rPr>
                <w:rFonts w:ascii="Arial" w:hAnsi="Arial" w:cs="Arial"/>
                <w:sz w:val="18"/>
                <w:szCs w:val="18"/>
              </w:rPr>
              <w:t>=</w:t>
            </w:r>
            <w:r w:rsidR="002B18FD" w:rsidRPr="00264348">
              <w:rPr>
                <w:rFonts w:ascii="Times New Roman" w:eastAsiaTheme="minorEastAsia" w:hAnsi="Times New Roman"/>
                <w:lang w:eastAsia="zh-CN"/>
              </w:rPr>
              <w:t xml:space="preserve"> mod (</w:t>
            </w:r>
            <w:r w:rsidR="002B18FD" w:rsidRPr="00264348">
              <w:rPr>
                <w:rFonts w:ascii="Times New Roman" w:eastAsiaTheme="minorEastAsia" w:hAnsi="Times New Roman"/>
                <w:i/>
                <w:lang w:eastAsia="zh-CN"/>
              </w:rPr>
              <w:t>i</w:t>
            </w:r>
            <w:r w:rsidR="002B18FD" w:rsidRPr="00264348">
              <w:rPr>
                <w:rFonts w:ascii="Times New Roman" w:hAnsi="Times New Roman"/>
              </w:rPr>
              <w:t>, Q)</w:t>
            </w:r>
            <w:r w:rsidR="002B18FD">
              <w:rPr>
                <w:rFonts w:ascii="Times New Roman" w:hAnsi="Times New Roman"/>
              </w:rPr>
              <w:t>)</w:t>
            </w:r>
          </w:p>
        </w:tc>
        <w:tc>
          <w:tcPr>
            <w:tcW w:w="1696" w:type="dxa"/>
            <w:tcBorders>
              <w:top w:val="double" w:sz="4" w:space="0" w:color="auto"/>
            </w:tcBorders>
          </w:tcPr>
          <w:p w14:paraId="23F97736" w14:textId="77777777" w:rsidR="002B18FD" w:rsidRDefault="002B18FD" w:rsidP="00EE61B9">
            <w:pPr>
              <w:spacing w:after="120"/>
              <w:jc w:val="center"/>
              <w:textAlignment w:val="bottom"/>
              <w:rPr>
                <w:rStyle w:val="a5"/>
                <w:rFonts w:ascii="Arial" w:hAnsi="Arial" w:cs="Arial"/>
                <w:sz w:val="18"/>
                <w:szCs w:val="18"/>
              </w:rPr>
            </w:pPr>
          </w:p>
          <w:p w14:paraId="345F0E09" w14:textId="77777777" w:rsidR="002B18FD" w:rsidRPr="00F31A4D" w:rsidRDefault="002B18FD" w:rsidP="00EE61B9">
            <w:pPr>
              <w:spacing w:after="120"/>
              <w:jc w:val="center"/>
              <w:textAlignment w:val="bottom"/>
              <w:rPr>
                <w:rStyle w:val="a5"/>
                <w:rFonts w:ascii="Arial" w:eastAsiaTheme="minorEastAsia" w:hAnsi="Arial" w:cs="Arial"/>
                <w:sz w:val="18"/>
                <w:szCs w:val="18"/>
                <w:lang w:eastAsia="zh-CN"/>
              </w:rPr>
            </w:pPr>
            <w:r>
              <w:rPr>
                <w:rStyle w:val="a5"/>
                <w:rFonts w:ascii="Arial" w:eastAsiaTheme="minorEastAsia" w:hAnsi="Arial" w:cs="Arial" w:hint="eastAsia"/>
                <w:sz w:val="18"/>
                <w:szCs w:val="18"/>
                <w:lang w:eastAsia="zh-CN"/>
              </w:rPr>
              <w:t>2</w:t>
            </w:r>
          </w:p>
        </w:tc>
        <w:tc>
          <w:tcPr>
            <w:tcW w:w="2415" w:type="dxa"/>
            <w:tcBorders>
              <w:top w:val="double" w:sz="4" w:space="0" w:color="auto"/>
            </w:tcBorders>
            <w:vAlign w:val="center"/>
          </w:tcPr>
          <w:p w14:paraId="3DAA4AAF" w14:textId="77777777" w:rsidR="002B18FD" w:rsidRDefault="002B18FD" w:rsidP="00EE61B9">
            <w:pPr>
              <w:spacing w:after="120"/>
              <w:jc w:val="center"/>
              <w:textAlignment w:val="bottom"/>
              <w:rPr>
                <w:rStyle w:val="a5"/>
                <w:rFonts w:cs="Arial"/>
                <w:sz w:val="18"/>
                <w:szCs w:val="18"/>
              </w:rPr>
            </w:pPr>
            <w:r w:rsidRPr="00B916EC">
              <w:rPr>
                <w:rStyle w:val="a5"/>
                <w:rFonts w:cs="Arial"/>
                <w:sz w:val="18"/>
                <w:szCs w:val="18"/>
              </w:rPr>
              <w:t>{0</w:t>
            </w:r>
            <w:r>
              <w:rPr>
                <w:rStyle w:val="a5"/>
                <w:rFonts w:cs="Arial"/>
                <w:sz w:val="18"/>
                <w:szCs w:val="18"/>
              </w:rPr>
              <w:t xml:space="preserve">, if </w:t>
            </w:r>
            <w:r w:rsidRPr="00327117">
              <w:rPr>
                <w:position w:val="-6"/>
              </w:rPr>
              <w:object w:dxaOrig="139" w:dyaOrig="240" w14:anchorId="5166EF15">
                <v:shape id="_x0000_i1031" type="#_x0000_t75" style="width:7.5pt;height:14.5pt" o:ole="">
                  <v:imagedata r:id="rId19" o:title=""/>
                </v:shape>
                <o:OLEObject Type="Embed" ProgID="Equation.3" ShapeID="_x0000_i1031" DrawAspect="Content" ObjectID="_1634754114" r:id="rId20"/>
              </w:object>
            </w:r>
            <w:r>
              <w:t xml:space="preserve"> is even}</w:t>
            </w:r>
            <w:r w:rsidRPr="00B916EC">
              <w:rPr>
                <w:rStyle w:val="a5"/>
                <w:rFonts w:cs="Arial"/>
                <w:sz w:val="18"/>
                <w:szCs w:val="18"/>
              </w:rPr>
              <w:t xml:space="preserve">, </w:t>
            </w:r>
            <w:r>
              <w:rPr>
                <w:rStyle w:val="a5"/>
                <w:rFonts w:cs="Arial"/>
                <w:sz w:val="18"/>
                <w:szCs w:val="18"/>
              </w:rPr>
              <w:t>{</w:t>
            </w:r>
            <w:r w:rsidRPr="00B916EC">
              <w:rPr>
                <w:rStyle w:val="a5"/>
                <w:rFonts w:cs="Arial"/>
                <w:sz w:val="18"/>
                <w:szCs w:val="18"/>
              </w:rPr>
              <w:t>7</w:t>
            </w:r>
            <w:r>
              <w:t xml:space="preserve">, if </w:t>
            </w:r>
            <w:r w:rsidRPr="00327117">
              <w:rPr>
                <w:position w:val="-6"/>
              </w:rPr>
              <w:object w:dxaOrig="139" w:dyaOrig="240" w14:anchorId="74EECDBF">
                <v:shape id="_x0000_i1032" type="#_x0000_t75" style="width:7.5pt;height:14.5pt" o:ole="">
                  <v:imagedata r:id="rId21" o:title=""/>
                </v:shape>
                <o:OLEObject Type="Embed" ProgID="Equation.3" ShapeID="_x0000_i1032" DrawAspect="Content" ObjectID="_1634754115" r:id="rId22"/>
              </w:object>
            </w:r>
            <w:r>
              <w:t xml:space="preserve"> is odd</w:t>
            </w:r>
            <w:r w:rsidRPr="00B916EC">
              <w:rPr>
                <w:rStyle w:val="a5"/>
                <w:rFonts w:cs="Arial"/>
                <w:sz w:val="18"/>
                <w:szCs w:val="18"/>
              </w:rPr>
              <w:t>}</w:t>
            </w:r>
          </w:p>
          <w:p w14:paraId="48FFE621" w14:textId="77777777" w:rsidR="002B18FD" w:rsidRPr="00F31A4D" w:rsidRDefault="002B18FD" w:rsidP="00EE61B9">
            <w:pPr>
              <w:spacing w:after="120"/>
              <w:textAlignment w:val="bottom"/>
              <w:rPr>
                <w:rStyle w:val="a5"/>
                <w:rFonts w:ascii="Arial" w:eastAsiaTheme="minorEastAsia" w:hAnsi="Arial" w:cs="Arial"/>
                <w:sz w:val="18"/>
                <w:szCs w:val="18"/>
                <w:lang w:eastAsia="zh-CN"/>
              </w:rPr>
            </w:pPr>
            <w:r>
              <w:rPr>
                <w:rStyle w:val="a5"/>
                <w:rFonts w:cs="Arial"/>
                <w:sz w:val="18"/>
                <w:szCs w:val="18"/>
              </w:rPr>
              <w:t>Note: limited to only number of configured Coreset#0 symbols is 1</w:t>
            </w:r>
          </w:p>
        </w:tc>
      </w:tr>
    </w:tbl>
    <w:p w14:paraId="6AF51D67" w14:textId="77777777" w:rsidR="002B18FD" w:rsidRDefault="002B18FD" w:rsidP="002B18FD">
      <w:pPr>
        <w:pStyle w:val="a0"/>
        <w:rPr>
          <w:rFonts w:ascii="Times New Roman" w:eastAsia="宋体" w:hAnsi="Times New Roman"/>
          <w:lang w:val="en-GB" w:eastAsia="zh-CN"/>
        </w:rPr>
      </w:pPr>
    </w:p>
    <w:p w14:paraId="5F21BA64" w14:textId="3F1DB0F6" w:rsidR="00696A03" w:rsidRPr="002B18FD" w:rsidRDefault="002B18FD" w:rsidP="00696A03">
      <w:pPr>
        <w:pStyle w:val="a7"/>
        <w:jc w:val="both"/>
        <w:rPr>
          <w:rFonts w:ascii="Times New Roman" w:hAnsi="Times New Roman"/>
        </w:rPr>
      </w:pPr>
      <w:bookmarkStart w:id="6" w:name="_Ref2101960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D43BBC">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For NRU, SSB and </w:t>
      </w:r>
      <w:r w:rsidRPr="00437FA0">
        <w:rPr>
          <w:rFonts w:ascii="Times New Roman" w:hAnsi="Times New Roman"/>
          <w:b/>
        </w:rPr>
        <w:t>monitoring occasions of</w:t>
      </w:r>
      <w:r>
        <w:rPr>
          <w:rFonts w:ascii="Times New Roman" w:hAnsi="Times New Roman"/>
          <w:b/>
        </w:rPr>
        <w:t xml:space="preserve"> its associated Type 0 PDCCH are confined in the same slot and only 1 bit is used to configure Type 0 PDCCH in time domain.</w:t>
      </w:r>
      <w:bookmarkEnd w:id="6"/>
    </w:p>
    <w:p w14:paraId="2BF866AC" w14:textId="77777777" w:rsidR="00C3531A" w:rsidRDefault="00C3531A" w:rsidP="00655855">
      <w:pPr>
        <w:pStyle w:val="3"/>
        <w:ind w:left="1304"/>
        <w:rPr>
          <w:lang w:eastAsia="zh-CN"/>
        </w:rPr>
      </w:pPr>
      <w:r>
        <w:rPr>
          <w:lang w:eastAsia="zh-CN"/>
        </w:rPr>
        <w:t>Configuration of QCL parameter</w:t>
      </w:r>
      <w:r w:rsidR="008C78EE">
        <w:rPr>
          <w:lang w:eastAsia="zh-CN"/>
        </w:rPr>
        <w:t xml:space="preserve"> Q</w:t>
      </w:r>
    </w:p>
    <w:p w14:paraId="73878DE0" w14:textId="06D042CA" w:rsidR="008C78EE" w:rsidRPr="008C78EE" w:rsidRDefault="00C3531A" w:rsidP="008C78EE">
      <w:pPr>
        <w:pStyle w:val="a0"/>
        <w:rPr>
          <w:rFonts w:ascii="Times New Roman" w:eastAsia="宋体" w:hAnsi="Times New Roman"/>
          <w:lang w:eastAsia="zh-CN"/>
        </w:rPr>
      </w:pPr>
      <w:r w:rsidRPr="00C3531A">
        <w:rPr>
          <w:rFonts w:ascii="Times New Roman" w:eastAsia="宋体" w:hAnsi="Times New Roman" w:hint="eastAsia"/>
          <w:lang w:eastAsia="zh-CN"/>
        </w:rPr>
        <w:t>F</w:t>
      </w:r>
      <w:r w:rsidRPr="00C3531A">
        <w:rPr>
          <w:rFonts w:ascii="Times New Roman" w:eastAsia="宋体" w:hAnsi="Times New Roman"/>
          <w:lang w:eastAsia="zh-CN"/>
        </w:rPr>
        <w:t xml:space="preserve">or the </w:t>
      </w:r>
      <w:r>
        <w:rPr>
          <w:rFonts w:ascii="Times New Roman" w:eastAsia="宋体" w:hAnsi="Times New Roman"/>
          <w:lang w:eastAsia="zh-CN"/>
        </w:rPr>
        <w:t>QCL assumptions inside and across DRS transmission window</w:t>
      </w:r>
      <w:r w:rsidR="00D65D0A">
        <w:rPr>
          <w:rFonts w:ascii="Times New Roman" w:eastAsia="宋体" w:hAnsi="Times New Roman" w:hint="eastAsia"/>
          <w:lang w:eastAsia="zh-CN"/>
        </w:rPr>
        <w:t>s</w:t>
      </w:r>
      <w:r>
        <w:rPr>
          <w:rFonts w:ascii="Times New Roman" w:eastAsia="宋体" w:hAnsi="Times New Roman"/>
          <w:lang w:eastAsia="zh-CN"/>
        </w:rPr>
        <w:t>, the following</w:t>
      </w:r>
      <w:r w:rsidR="008C78EE">
        <w:rPr>
          <w:rFonts w:ascii="Times New Roman" w:eastAsia="宋体" w:hAnsi="Times New Roman"/>
          <w:lang w:eastAsia="zh-CN"/>
        </w:rPr>
        <w:t xml:space="preserve"> agreements </w:t>
      </w:r>
      <w:r w:rsidR="00D65D0A">
        <w:rPr>
          <w:rFonts w:ascii="Times New Roman" w:eastAsia="宋体" w:hAnsi="Times New Roman" w:hint="eastAsia"/>
          <w:lang w:eastAsia="zh-CN"/>
        </w:rPr>
        <w:t>have been</w:t>
      </w:r>
      <w:r w:rsidR="00D65D0A">
        <w:rPr>
          <w:rFonts w:ascii="Times New Roman" w:eastAsia="宋体" w:hAnsi="Times New Roman"/>
          <w:lang w:eastAsia="zh-CN"/>
        </w:rPr>
        <w:t xml:space="preserve"> </w:t>
      </w:r>
      <w:r w:rsidR="008C78EE">
        <w:rPr>
          <w:rFonts w:ascii="Times New Roman" w:eastAsia="宋体" w:hAnsi="Times New Roman"/>
          <w:lang w:eastAsia="zh-CN"/>
        </w:rPr>
        <w:t>made so far:</w:t>
      </w:r>
    </w:p>
    <w:p w14:paraId="325ACFD3" w14:textId="77777777" w:rsidR="008C78EE" w:rsidRPr="008C78EE" w:rsidRDefault="008C78EE" w:rsidP="008C78EE">
      <w:pPr>
        <w:pStyle w:val="aa"/>
        <w:pBdr>
          <w:top w:val="single" w:sz="4" w:space="1" w:color="auto"/>
          <w:left w:val="single" w:sz="4" w:space="4" w:color="auto"/>
          <w:bottom w:val="single" w:sz="4" w:space="1" w:color="auto"/>
          <w:right w:val="single" w:sz="4" w:space="4" w:color="auto"/>
        </w:pBdr>
        <w:rPr>
          <w:rFonts w:ascii="Times New Roman" w:eastAsia="Times New Roman" w:hAnsi="Times New Roman"/>
          <w:b w:val="0"/>
          <w:szCs w:val="20"/>
          <w:highlight w:val="green"/>
        </w:rPr>
      </w:pPr>
      <w:r w:rsidRPr="008C78EE">
        <w:rPr>
          <w:rFonts w:ascii="Times New Roman" w:eastAsia="Times New Roman" w:hAnsi="Times New Roman" w:hint="eastAsia"/>
          <w:b w:val="0"/>
          <w:szCs w:val="20"/>
          <w:highlight w:val="green"/>
        </w:rPr>
        <w:t>A</w:t>
      </w:r>
      <w:r w:rsidRPr="008C78EE">
        <w:rPr>
          <w:rFonts w:ascii="Times New Roman" w:eastAsia="Times New Roman" w:hAnsi="Times New Roman"/>
          <w:b w:val="0"/>
          <w:szCs w:val="20"/>
          <w:highlight w:val="green"/>
        </w:rPr>
        <w:t xml:space="preserve">greement: </w:t>
      </w:r>
    </w:p>
    <w:p w14:paraId="60E39875" w14:textId="77777777" w:rsidR="008C78EE" w:rsidRPr="008C78EE" w:rsidRDefault="008C78EE" w:rsidP="008C78EE">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For a cell (either serving or a neighbour cell), UE may assume a QCL relation between SS/PBCH blocks within or across DRS transmission or measurement windows that have the same value of modulo(A, Q), once Q is known to the UE</w:t>
      </w:r>
    </w:p>
    <w:p w14:paraId="165CB34C" w14:textId="77777777" w:rsidR="00C3531A" w:rsidRDefault="008C78EE" w:rsidP="008C78EE">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A is the PBCH DMRS sequence index.</w:t>
      </w:r>
    </w:p>
    <w:p w14:paraId="7D572892" w14:textId="77777777" w:rsidR="008C78EE" w:rsidRPr="008C78EE" w:rsidRDefault="008C78EE" w:rsidP="008C78EE">
      <w:pPr>
        <w:pStyle w:val="aa"/>
        <w:pBdr>
          <w:top w:val="single" w:sz="4" w:space="1" w:color="auto"/>
          <w:left w:val="single" w:sz="4" w:space="4" w:color="auto"/>
          <w:bottom w:val="single" w:sz="4" w:space="1" w:color="auto"/>
          <w:right w:val="single" w:sz="4" w:space="4" w:color="auto"/>
        </w:pBdr>
        <w:rPr>
          <w:rFonts w:ascii="Times New Roman" w:eastAsia="Times New Roman" w:hAnsi="Times New Roman"/>
          <w:b w:val="0"/>
          <w:szCs w:val="20"/>
          <w:highlight w:val="green"/>
        </w:rPr>
      </w:pPr>
      <w:r w:rsidRPr="008C78EE">
        <w:rPr>
          <w:rFonts w:ascii="Times New Roman" w:eastAsia="Times New Roman" w:hAnsi="Times New Roman"/>
          <w:b w:val="0"/>
          <w:szCs w:val="20"/>
          <w:highlight w:val="green"/>
        </w:rPr>
        <w:t>Agreement:</w:t>
      </w:r>
    </w:p>
    <w:p w14:paraId="13BC7190" w14:textId="77777777" w:rsidR="008C78EE" w:rsidRPr="008C78EE" w:rsidRDefault="008C78EE" w:rsidP="008C78EE">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For purposes of SSB QCL derivation, the following values of Q are supported: {1, 2, 4, 8}.</w:t>
      </w:r>
    </w:p>
    <w:p w14:paraId="3F5D52FE" w14:textId="77777777" w:rsidR="008C78EE" w:rsidRPr="008C78EE" w:rsidRDefault="008C78EE" w:rsidP="008C78EE">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FFS: Further down-selection of allowed values.</w:t>
      </w:r>
    </w:p>
    <w:p w14:paraId="7A459E28" w14:textId="77777777" w:rsidR="008C78EE" w:rsidRPr="008C78EE" w:rsidRDefault="008C78EE" w:rsidP="008C78EE">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Conclusion:</w:t>
      </w:r>
    </w:p>
    <w:p w14:paraId="5BD15419" w14:textId="77777777" w:rsidR="008C78EE" w:rsidRPr="008C78EE" w:rsidRDefault="008C78EE" w:rsidP="008C78EE">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The maximum number of PBCH DMRS sequences used in a cell is unchanged from Rel-15 (=8).</w:t>
      </w:r>
    </w:p>
    <w:p w14:paraId="08942EC2" w14:textId="77777777" w:rsidR="008C78EE" w:rsidRDefault="008C78EE" w:rsidP="008C78EE">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8C78EE">
        <w:rPr>
          <w:rFonts w:ascii="Times New Roman" w:eastAsia="宋体" w:hAnsi="Times New Roman"/>
          <w:b w:val="0"/>
          <w:lang w:val="en-GB" w:eastAsia="zh-CN"/>
        </w:rPr>
        <w:t>The number of PBCH DMRS sequences used in a cell is independent of Q.</w:t>
      </w:r>
    </w:p>
    <w:p w14:paraId="78476DD7" w14:textId="77777777" w:rsidR="00EE61B9" w:rsidRPr="00EE61B9" w:rsidRDefault="00EE61B9" w:rsidP="00EE61B9">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highlight w:val="green"/>
          <w:lang w:val="en-GB" w:eastAsia="zh-CN"/>
        </w:rPr>
        <w:t>Agreement:</w:t>
      </w:r>
    </w:p>
    <w:p w14:paraId="57728370" w14:textId="1999AF6B" w:rsidR="00EE61B9" w:rsidRPr="00EE61B9" w:rsidRDefault="00EE61B9" w:rsidP="00EE61B9">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lang w:val="en-GB" w:eastAsia="zh-CN"/>
        </w:rPr>
        <w:t>If 2 bits can be found to not be necessary in the current MIB, then Parameter Q is indicated in the MIB by a serving cell. Otherwise, Q is indicated in the RMSI.</w:t>
      </w:r>
    </w:p>
    <w:p w14:paraId="5F295027" w14:textId="77777777" w:rsidR="00EE61B9" w:rsidRPr="00EE61B9" w:rsidRDefault="00EE61B9" w:rsidP="00EE61B9">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highlight w:val="green"/>
          <w:lang w:val="en-GB" w:eastAsia="zh-CN"/>
        </w:rPr>
        <w:t>Agreement:</w:t>
      </w:r>
    </w:p>
    <w:p w14:paraId="4EF4DAA8" w14:textId="77777777" w:rsidR="00EE61B9" w:rsidRPr="00EE61B9" w:rsidRDefault="00EE61B9" w:rsidP="00EE61B9">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lang w:val="en-GB" w:eastAsia="zh-CN"/>
        </w:rPr>
        <w:t>For RRM measurements of a neighbor cell in IDLE, INACTIVE and CONNECTED UE states,</w:t>
      </w:r>
    </w:p>
    <w:p w14:paraId="22754DDA" w14:textId="77777777" w:rsidR="00EE61B9" w:rsidRPr="00EE61B9" w:rsidRDefault="00EE61B9" w:rsidP="00EE61B9">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lang w:val="en-GB" w:eastAsia="zh-CN"/>
        </w:rPr>
        <w:t>Support signaling of a common Q value per frequency by broadcast RRC signaling (</w:t>
      </w:r>
      <w:r w:rsidRPr="00EE61B9">
        <w:rPr>
          <w:rFonts w:ascii="Times New Roman" w:eastAsia="宋体" w:hAnsi="Times New Roman"/>
          <w:b w:val="0"/>
          <w:i/>
          <w:lang w:val="en-GB" w:eastAsia="zh-CN"/>
        </w:rPr>
        <w:t>SIBx</w:t>
      </w:r>
      <w:r w:rsidRPr="00EE61B9">
        <w:rPr>
          <w:rFonts w:ascii="Times New Roman" w:eastAsia="宋体" w:hAnsi="Times New Roman"/>
          <w:b w:val="0"/>
          <w:lang w:val="en-GB" w:eastAsia="zh-CN"/>
        </w:rPr>
        <w:t>) and/or dedicated RRC signaling (</w:t>
      </w:r>
      <w:r w:rsidRPr="00EE61B9">
        <w:rPr>
          <w:rFonts w:ascii="Times New Roman" w:eastAsia="宋体" w:hAnsi="Times New Roman"/>
          <w:b w:val="0"/>
          <w:i/>
          <w:lang w:val="en-GB" w:eastAsia="zh-CN"/>
        </w:rPr>
        <w:t>measObjectNR</w:t>
      </w:r>
      <w:r w:rsidRPr="00EE61B9">
        <w:rPr>
          <w:rFonts w:ascii="Times New Roman" w:eastAsia="宋体" w:hAnsi="Times New Roman"/>
          <w:b w:val="0"/>
          <w:lang w:val="en-GB" w:eastAsia="zh-CN"/>
        </w:rPr>
        <w:t>) from the serving cell.</w:t>
      </w:r>
    </w:p>
    <w:p w14:paraId="0938707A" w14:textId="77777777" w:rsidR="00EE61B9" w:rsidRPr="00EE61B9" w:rsidRDefault="00EE61B9" w:rsidP="00EE61B9">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lang w:val="en-GB" w:eastAsia="zh-CN"/>
        </w:rPr>
        <w:t xml:space="preserve">Support signaling from the serving cell of a Q value for a listed neighbour cell. </w:t>
      </w:r>
    </w:p>
    <w:p w14:paraId="553FA859" w14:textId="77777777" w:rsidR="00EE61B9" w:rsidRDefault="00EE61B9" w:rsidP="00EE61B9">
      <w:pPr>
        <w:pStyle w:val="aa"/>
        <w:numPr>
          <w:ilvl w:val="0"/>
          <w:numId w:val="18"/>
        </w:numPr>
        <w:pBdr>
          <w:top w:val="single" w:sz="4" w:space="1" w:color="auto"/>
          <w:left w:val="single" w:sz="4" w:space="4" w:color="auto"/>
          <w:bottom w:val="single" w:sz="4" w:space="1" w:color="auto"/>
          <w:right w:val="single" w:sz="4" w:space="4" w:color="auto"/>
        </w:pBdr>
      </w:pPr>
      <w:r w:rsidRPr="00EE61B9">
        <w:rPr>
          <w:rFonts w:ascii="Times New Roman" w:eastAsia="宋体" w:hAnsi="Times New Roman"/>
          <w:b w:val="0"/>
          <w:lang w:val="en-GB" w:eastAsia="zh-CN"/>
        </w:rPr>
        <w:t xml:space="preserve">If Q is signaled for a listed cell, it overrides any common Q value per frequency </w:t>
      </w:r>
      <w:r>
        <w:t xml:space="preserve"> </w:t>
      </w:r>
    </w:p>
    <w:p w14:paraId="062A48BC" w14:textId="77777777" w:rsidR="00EE61B9" w:rsidRPr="00EE61B9" w:rsidRDefault="00EE61B9" w:rsidP="00EE61B9">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highlight w:val="green"/>
          <w:lang w:val="en-GB" w:eastAsia="zh-CN"/>
        </w:rPr>
      </w:pPr>
      <w:r w:rsidRPr="00EE61B9">
        <w:rPr>
          <w:rFonts w:ascii="Times New Roman" w:eastAsia="宋体" w:hAnsi="Times New Roman"/>
          <w:b w:val="0"/>
          <w:highlight w:val="green"/>
          <w:lang w:val="en-GB" w:eastAsia="zh-CN"/>
        </w:rPr>
        <w:t>Agreement:</w:t>
      </w:r>
    </w:p>
    <w:p w14:paraId="1F350514" w14:textId="77777777" w:rsidR="00EE61B9" w:rsidRPr="00EE61B9" w:rsidRDefault="00EE61B9" w:rsidP="00EE61B9">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lang w:val="en-GB" w:eastAsia="zh-CN"/>
        </w:rPr>
        <w:t>No further down selection is made for set of Q values, i.e., Q = {1,2,4,8} (resolves FFS of prior agreement on Q values)</w:t>
      </w:r>
    </w:p>
    <w:p w14:paraId="19BFCB2C" w14:textId="2C32D8C7" w:rsidR="00EE61B9" w:rsidRPr="00EE61B9" w:rsidRDefault="00EE61B9" w:rsidP="00EE61B9">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lang w:val="en-GB" w:eastAsia="zh-CN"/>
        </w:rPr>
        <w:t>UE does not expect to be configured with two Type-0 PDCCH monitoring occasions in a slot with Q=1.</w:t>
      </w:r>
    </w:p>
    <w:p w14:paraId="6DE2080F" w14:textId="77777777" w:rsidR="00EE61B9" w:rsidRPr="00EE61B9" w:rsidRDefault="00EE61B9" w:rsidP="00EE61B9">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lang w:val="en-GB" w:eastAsia="zh-CN"/>
        </w:rPr>
        <w:t>RAN4 requirements for SSB detection during initial cell search should be defined assuming Q = 8. This assumption does not have any other specification impact.</w:t>
      </w:r>
    </w:p>
    <w:p w14:paraId="2E5E71FB" w14:textId="557D8397" w:rsidR="00EE61B9" w:rsidRPr="00EE61B9" w:rsidRDefault="00EE61B9" w:rsidP="00EE61B9">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lang w:val="en-GB" w:eastAsia="zh-CN"/>
        </w:rPr>
        <w:t>Include this agreement in an LS to RAN4 asking them to take this into account. The LS should also provide an overview on the definition of Q.</w:t>
      </w:r>
    </w:p>
    <w:p w14:paraId="37D27CA1" w14:textId="77777777" w:rsidR="008C78EE" w:rsidRDefault="008C78EE" w:rsidP="008C78EE">
      <w:pPr>
        <w:pStyle w:val="a0"/>
        <w:rPr>
          <w:rFonts w:ascii="Times New Roman" w:eastAsia="宋体" w:hAnsi="Times New Roman"/>
          <w:lang w:eastAsia="zh-CN"/>
        </w:rPr>
      </w:pPr>
    </w:p>
    <w:p w14:paraId="2103F027" w14:textId="1AF2DCBB" w:rsidR="008C78EE" w:rsidRPr="00EE61B9" w:rsidRDefault="008C78EE" w:rsidP="008C78EE">
      <w:pPr>
        <w:pStyle w:val="a0"/>
        <w:rPr>
          <w:rFonts w:ascii="Times New Roman" w:eastAsia="宋体" w:hAnsi="Times New Roman"/>
          <w:lang w:eastAsia="zh-CN"/>
        </w:rPr>
      </w:pPr>
      <w:r>
        <w:rPr>
          <w:rFonts w:ascii="Times New Roman" w:eastAsia="宋体" w:hAnsi="Times New Roman"/>
          <w:lang w:eastAsia="zh-CN"/>
        </w:rPr>
        <w:t xml:space="preserve">For the Type 0 PDCCH monitoring, </w:t>
      </w:r>
      <w:r w:rsidR="006D7165">
        <w:rPr>
          <w:rFonts w:ascii="Times New Roman" w:eastAsia="宋体" w:hAnsi="Times New Roman"/>
          <w:lang w:eastAsia="zh-CN"/>
        </w:rPr>
        <w:t>it is already agreed that QCLed SSBs will share the same monitoring slots which involve QCL information. In NR Rel</w:t>
      </w:r>
      <w:r w:rsidR="002E698D">
        <w:rPr>
          <w:rFonts w:ascii="Times New Roman" w:eastAsia="宋体" w:hAnsi="Times New Roman" w:hint="eastAsia"/>
          <w:lang w:eastAsia="zh-CN"/>
        </w:rPr>
        <w:t>-</w:t>
      </w:r>
      <w:r w:rsidR="006D7165">
        <w:rPr>
          <w:rFonts w:ascii="Times New Roman" w:eastAsia="宋体" w:hAnsi="Times New Roman"/>
          <w:lang w:eastAsia="zh-CN"/>
        </w:rPr>
        <w:t xml:space="preserve">15, the </w:t>
      </w:r>
      <w:r w:rsidR="007C037C">
        <w:rPr>
          <w:rFonts w:ascii="Times New Roman" w:eastAsia="宋体" w:hAnsi="Times New Roman"/>
          <w:lang w:eastAsia="zh-CN"/>
        </w:rPr>
        <w:t>Type</w:t>
      </w:r>
      <w:r w:rsidR="006D7165">
        <w:rPr>
          <w:rFonts w:ascii="Times New Roman" w:eastAsia="宋体" w:hAnsi="Times New Roman"/>
          <w:lang w:eastAsia="zh-CN"/>
        </w:rPr>
        <w:t xml:space="preserve"> 0 PDCCH configuration is included in MIB for initial access UEs to receive RMSI. Naturally, the QCL parameters determining Type 0 PDCCH configuration should also be included in MIB. According to the </w:t>
      </w:r>
      <w:r w:rsidR="00876AC2">
        <w:rPr>
          <w:rFonts w:ascii="Times New Roman" w:eastAsia="宋体" w:hAnsi="Times New Roman"/>
          <w:lang w:eastAsia="zh-CN"/>
        </w:rPr>
        <w:t>discussions</w:t>
      </w:r>
      <w:r w:rsidR="006D7165">
        <w:rPr>
          <w:rFonts w:ascii="Times New Roman" w:eastAsia="宋体" w:hAnsi="Times New Roman"/>
          <w:lang w:eastAsia="zh-CN"/>
        </w:rPr>
        <w:t xml:space="preserve"> in </w:t>
      </w:r>
      <w:r w:rsidR="00E170C8">
        <w:rPr>
          <w:rFonts w:ascii="Times New Roman" w:eastAsia="宋体" w:hAnsi="Times New Roman"/>
          <w:lang w:eastAsia="zh-CN"/>
        </w:rPr>
        <w:fldChar w:fldCharType="begin"/>
      </w:r>
      <w:r w:rsidR="00876AC2">
        <w:rPr>
          <w:rFonts w:ascii="Times New Roman" w:eastAsia="宋体" w:hAnsi="Times New Roman"/>
          <w:lang w:eastAsia="zh-CN"/>
        </w:rPr>
        <w:instrText xml:space="preserve"> REF _Ref20680412 \r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D43BBC">
        <w:rPr>
          <w:rFonts w:ascii="Times New Roman" w:eastAsia="宋体" w:hAnsi="Times New Roman"/>
          <w:lang w:eastAsia="zh-CN"/>
        </w:rPr>
        <w:t>2.1.1</w:t>
      </w:r>
      <w:r w:rsidR="00E170C8">
        <w:rPr>
          <w:rFonts w:ascii="Times New Roman" w:eastAsia="宋体" w:hAnsi="Times New Roman"/>
          <w:lang w:eastAsia="zh-CN"/>
        </w:rPr>
        <w:fldChar w:fldCharType="end"/>
      </w:r>
      <w:r w:rsidR="00876AC2">
        <w:rPr>
          <w:rFonts w:ascii="Times New Roman" w:eastAsia="宋体" w:hAnsi="Times New Roman"/>
          <w:lang w:eastAsia="zh-CN"/>
        </w:rPr>
        <w:t xml:space="preserve">, </w:t>
      </w:r>
      <w:r w:rsidR="00EE61B9">
        <w:rPr>
          <w:rFonts w:ascii="Times New Roman" w:eastAsia="宋体" w:hAnsi="Times New Roman"/>
          <w:lang w:eastAsia="zh-CN"/>
        </w:rPr>
        <w:t xml:space="preserve">at least 4 bits indicating Coreset#0 offsets could be spared to signal QCL parameter </w:t>
      </w:r>
      <w:r w:rsidR="00EE61B9" w:rsidRPr="00EE61B9">
        <w:rPr>
          <w:rFonts w:ascii="Times New Roman" w:eastAsia="宋体" w:hAnsi="Times New Roman"/>
          <w:i/>
          <w:lang w:eastAsia="zh-CN"/>
        </w:rPr>
        <w:t>Q</w:t>
      </w:r>
      <w:r w:rsidR="00EE61B9">
        <w:rPr>
          <w:rFonts w:ascii="Times New Roman" w:eastAsia="宋体" w:hAnsi="Times New Roman"/>
          <w:lang w:eastAsia="zh-CN"/>
        </w:rPr>
        <w:t xml:space="preserve">. </w:t>
      </w:r>
    </w:p>
    <w:p w14:paraId="2F20BC78" w14:textId="69EC1145" w:rsidR="00876AC2" w:rsidRDefault="000F0B2B" w:rsidP="00876AC2">
      <w:pPr>
        <w:pStyle w:val="a7"/>
        <w:jc w:val="both"/>
        <w:rPr>
          <w:rFonts w:ascii="Times New Roman" w:hAnsi="Times New Roman"/>
          <w:b/>
        </w:rPr>
      </w:pPr>
      <w:bookmarkStart w:id="7" w:name="_Ref21004858"/>
      <w:r w:rsidRPr="00091A4E">
        <w:rPr>
          <w:rFonts w:ascii="Times New Roman" w:hAnsi="Times New Roman"/>
          <w:b/>
        </w:rPr>
        <w:t xml:space="preserve">Proposal </w:t>
      </w:r>
      <w:r w:rsidRPr="00091A4E">
        <w:rPr>
          <w:rFonts w:ascii="Times New Roman" w:hAnsi="Times New Roman"/>
          <w:b/>
        </w:rPr>
        <w:fldChar w:fldCharType="begin"/>
      </w:r>
      <w:r w:rsidRPr="00091A4E">
        <w:rPr>
          <w:rFonts w:ascii="Times New Roman" w:hAnsi="Times New Roman"/>
          <w:b/>
        </w:rPr>
        <w:instrText xml:space="preserve"> SEQ Proposal \* ARABIC </w:instrText>
      </w:r>
      <w:r w:rsidRPr="00091A4E">
        <w:rPr>
          <w:rFonts w:ascii="Times New Roman" w:hAnsi="Times New Roman"/>
          <w:b/>
        </w:rPr>
        <w:fldChar w:fldCharType="separate"/>
      </w:r>
      <w:r w:rsidR="00D43BBC">
        <w:rPr>
          <w:rFonts w:ascii="Times New Roman" w:hAnsi="Times New Roman"/>
          <w:b/>
          <w:noProof/>
        </w:rPr>
        <w:t>3</w:t>
      </w:r>
      <w:r w:rsidRPr="00091A4E">
        <w:rPr>
          <w:rFonts w:ascii="Times New Roman" w:hAnsi="Times New Roman"/>
          <w:b/>
        </w:rPr>
        <w:fldChar w:fldCharType="end"/>
      </w:r>
      <w:r w:rsidR="00876AC2" w:rsidRPr="00137CB5">
        <w:rPr>
          <w:rFonts w:ascii="Times New Roman" w:hAnsi="Times New Roman"/>
          <w:b/>
        </w:rPr>
        <w:t>:</w:t>
      </w:r>
      <w:r w:rsidR="00876AC2">
        <w:rPr>
          <w:rFonts w:ascii="Times New Roman" w:hAnsi="Times New Roman"/>
          <w:b/>
        </w:rPr>
        <w:t xml:space="preserve"> QCL parameter</w:t>
      </w:r>
      <w:r w:rsidR="00C94843" w:rsidRPr="00C94843">
        <w:rPr>
          <w:rFonts w:ascii="Times New Roman" w:eastAsia="宋体" w:hAnsi="Times New Roman"/>
          <w:lang w:eastAsia="zh-CN"/>
        </w:rPr>
        <w:t xml:space="preserve"> </w:t>
      </w:r>
      <w:r w:rsidR="00C94843" w:rsidRPr="002418A7">
        <w:rPr>
          <w:rFonts w:ascii="Times New Roman" w:eastAsia="宋体" w:hAnsi="Times New Roman"/>
          <w:b/>
          <w:i/>
          <w:lang w:eastAsia="zh-CN"/>
        </w:rPr>
        <w:t>Q</w:t>
      </w:r>
      <w:r w:rsidR="00876AC2">
        <w:rPr>
          <w:rFonts w:ascii="Times New Roman" w:hAnsi="Times New Roman"/>
          <w:b/>
        </w:rPr>
        <w:t xml:space="preserve"> is signalled in MIB for NRU serving cell.</w:t>
      </w:r>
      <w:bookmarkEnd w:id="7"/>
    </w:p>
    <w:p w14:paraId="5DB0400D" w14:textId="77777777" w:rsidR="00655855" w:rsidRDefault="00655855" w:rsidP="00655855">
      <w:pPr>
        <w:pStyle w:val="3"/>
        <w:ind w:left="1304"/>
        <w:rPr>
          <w:lang w:eastAsia="zh-CN"/>
        </w:rPr>
      </w:pPr>
      <w:r w:rsidRPr="00AE2254">
        <w:rPr>
          <w:lang w:eastAsia="zh-CN"/>
        </w:rPr>
        <w:t>DRS transmission</w:t>
      </w:r>
      <w:r>
        <w:rPr>
          <w:lang w:eastAsia="zh-CN"/>
        </w:rPr>
        <w:t xml:space="preserve"> period and window</w:t>
      </w:r>
    </w:p>
    <w:p w14:paraId="49B6DC4C" w14:textId="22B2E2D1" w:rsidR="00EE61B9" w:rsidRDefault="00EE61B9" w:rsidP="00655855">
      <w:pPr>
        <w:pStyle w:val="a0"/>
        <w:rPr>
          <w:rFonts w:ascii="Times New Roman" w:eastAsia="宋体" w:hAnsi="Times New Roman"/>
          <w:lang w:eastAsia="zh-CN"/>
        </w:rPr>
      </w:pPr>
      <w:r w:rsidRPr="00C3531A">
        <w:rPr>
          <w:rFonts w:ascii="Times New Roman" w:eastAsia="宋体" w:hAnsi="Times New Roman" w:hint="eastAsia"/>
          <w:lang w:eastAsia="zh-CN"/>
        </w:rPr>
        <w:t>F</w:t>
      </w:r>
      <w:r w:rsidRPr="00C3531A">
        <w:rPr>
          <w:rFonts w:ascii="Times New Roman" w:eastAsia="宋体" w:hAnsi="Times New Roman"/>
          <w:lang w:eastAsia="zh-CN"/>
        </w:rPr>
        <w:t>or</w:t>
      </w:r>
      <w:r>
        <w:rPr>
          <w:rFonts w:ascii="Times New Roman" w:eastAsia="宋体" w:hAnsi="Times New Roman"/>
          <w:lang w:eastAsia="zh-CN"/>
        </w:rPr>
        <w:t xml:space="preserve"> DRS transmission period and window, the following agreements </w:t>
      </w:r>
      <w:r>
        <w:rPr>
          <w:rFonts w:ascii="Times New Roman" w:eastAsia="宋体" w:hAnsi="Times New Roman" w:hint="eastAsia"/>
          <w:lang w:eastAsia="zh-CN"/>
        </w:rPr>
        <w:t>have been</w:t>
      </w:r>
      <w:r>
        <w:rPr>
          <w:rFonts w:ascii="Times New Roman" w:eastAsia="宋体" w:hAnsi="Times New Roman"/>
          <w:lang w:eastAsia="zh-CN"/>
        </w:rPr>
        <w:t xml:space="preserve"> made so far:</w:t>
      </w:r>
    </w:p>
    <w:p w14:paraId="6BD91355" w14:textId="77777777" w:rsidR="00EE61B9" w:rsidRPr="00EE61B9" w:rsidRDefault="00EE61B9" w:rsidP="00EE61B9">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highlight w:val="green"/>
          <w:lang w:val="en-GB" w:eastAsia="zh-CN"/>
        </w:rPr>
        <w:t>Agreement:</w:t>
      </w:r>
    </w:p>
    <w:p w14:paraId="01C7A390" w14:textId="77777777" w:rsidR="00EE61B9" w:rsidRPr="00EE61B9" w:rsidRDefault="00EE61B9" w:rsidP="00EE61B9">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lang w:val="en-GB" w:eastAsia="zh-CN"/>
        </w:rPr>
        <w:t>Support configuration of the DRS transmission window duration of a UE’s serving cell(s)</w:t>
      </w:r>
    </w:p>
    <w:p w14:paraId="62DA6C34" w14:textId="77777777" w:rsidR="00EE61B9" w:rsidRPr="00EE61B9" w:rsidRDefault="00EE61B9" w:rsidP="002D40BB">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lang w:val="en-GB" w:eastAsia="zh-CN"/>
        </w:rPr>
        <w:t>DRS transmission window periodicity is the same as the configuration of SSB burst periodicity</w:t>
      </w:r>
    </w:p>
    <w:p w14:paraId="7075FD21" w14:textId="0C6E33C6" w:rsidR="00EE61B9" w:rsidRPr="00EE61B9" w:rsidRDefault="00EE61B9" w:rsidP="002D40BB">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EE61B9">
        <w:rPr>
          <w:rFonts w:ascii="Times New Roman" w:eastAsia="宋体" w:hAnsi="Times New Roman"/>
          <w:b w:val="0"/>
          <w:lang w:val="en-GB" w:eastAsia="zh-CN"/>
        </w:rPr>
        <w:t>Note: RAN4 performance requirements depending on the DRS transmission window size, e.g., RRM, will assume a DR</w:t>
      </w:r>
      <w:r w:rsidR="002D40BB">
        <w:rPr>
          <w:rFonts w:ascii="Times New Roman" w:eastAsia="宋体" w:hAnsi="Times New Roman"/>
          <w:b w:val="0"/>
          <w:lang w:val="en-GB" w:eastAsia="zh-CN"/>
        </w:rPr>
        <w:t>S transmission window size of 5</w:t>
      </w:r>
      <w:r w:rsidRPr="00EE61B9">
        <w:rPr>
          <w:rFonts w:ascii="Times New Roman" w:eastAsia="宋体" w:hAnsi="Times New Roman"/>
          <w:b w:val="0"/>
          <w:lang w:val="en-GB" w:eastAsia="zh-CN"/>
        </w:rPr>
        <w:t>ms</w:t>
      </w:r>
    </w:p>
    <w:p w14:paraId="43B429AB" w14:textId="77777777" w:rsidR="00EE61B9" w:rsidRPr="002D40BB" w:rsidRDefault="00EE61B9" w:rsidP="00655855">
      <w:pPr>
        <w:pStyle w:val="a0"/>
        <w:rPr>
          <w:rFonts w:ascii="Times New Roman" w:eastAsia="宋体" w:hAnsi="Times New Roman"/>
          <w:sz w:val="10"/>
          <w:szCs w:val="10"/>
          <w:lang w:val="en-GB" w:eastAsia="zh-CN"/>
        </w:rPr>
      </w:pPr>
    </w:p>
    <w:p w14:paraId="4D96248A" w14:textId="41A9198D" w:rsidR="00655855" w:rsidRDefault="00E00F0F" w:rsidP="00655855">
      <w:pPr>
        <w:pStyle w:val="a0"/>
        <w:rPr>
          <w:rFonts w:ascii="Times New Roman" w:eastAsia="宋体" w:hAnsi="Times New Roman"/>
          <w:lang w:eastAsia="zh-CN"/>
        </w:rPr>
      </w:pPr>
      <w:r>
        <w:rPr>
          <w:rFonts w:ascii="Times New Roman" w:eastAsia="宋体" w:hAnsi="Times New Roman"/>
          <w:lang w:eastAsia="zh-CN"/>
        </w:rPr>
        <w:t xml:space="preserve">Longer </w:t>
      </w:r>
      <w:r w:rsidR="00655855">
        <w:rPr>
          <w:rFonts w:ascii="Times New Roman" w:eastAsia="宋体" w:hAnsi="Times New Roman"/>
          <w:lang w:eastAsia="zh-CN"/>
        </w:rPr>
        <w:t>DRS window</w:t>
      </w:r>
      <w:r w:rsidR="0034726E">
        <w:rPr>
          <w:rFonts w:ascii="Times New Roman" w:eastAsia="宋体" w:hAnsi="Times New Roman" w:hint="eastAsia"/>
          <w:lang w:eastAsia="zh-CN"/>
        </w:rPr>
        <w:t>s</w:t>
      </w:r>
      <w:r w:rsidR="00655855">
        <w:rPr>
          <w:rFonts w:ascii="Times New Roman" w:eastAsia="宋体" w:hAnsi="Times New Roman"/>
          <w:lang w:eastAsia="zh-CN"/>
        </w:rPr>
        <w:t xml:space="preserve"> could increase the probability of </w:t>
      </w:r>
      <w:r w:rsidR="00380AB1">
        <w:rPr>
          <w:rFonts w:ascii="Times New Roman" w:eastAsia="宋体" w:hAnsi="Times New Roman"/>
          <w:lang w:eastAsia="zh-CN"/>
        </w:rPr>
        <w:t xml:space="preserve">successful </w:t>
      </w:r>
      <w:r w:rsidR="00655855">
        <w:rPr>
          <w:rFonts w:ascii="Times New Roman" w:eastAsia="宋体" w:hAnsi="Times New Roman"/>
          <w:lang w:eastAsia="zh-CN"/>
        </w:rPr>
        <w:t>DRS</w:t>
      </w:r>
      <w:r w:rsidR="00380AB1">
        <w:rPr>
          <w:rFonts w:ascii="Times New Roman" w:eastAsia="宋体" w:hAnsi="Times New Roman"/>
          <w:lang w:eastAsia="zh-CN"/>
        </w:rPr>
        <w:t xml:space="preserve"> transmission</w:t>
      </w:r>
      <w:r w:rsidR="00655855">
        <w:rPr>
          <w:rFonts w:ascii="Times New Roman" w:eastAsia="宋体" w:hAnsi="Times New Roman"/>
          <w:lang w:eastAsia="zh-CN"/>
        </w:rPr>
        <w:t xml:space="preserve">. On the other hand, it will result in more power consumption since UE needs to search SSB within  </w:t>
      </w:r>
      <w:r w:rsidR="00B300D5">
        <w:rPr>
          <w:rFonts w:ascii="Times New Roman" w:eastAsia="宋体" w:hAnsi="Times New Roman"/>
          <w:lang w:eastAsia="zh-CN"/>
        </w:rPr>
        <w:t xml:space="preserve">longer </w:t>
      </w:r>
      <w:r w:rsidR="00655855">
        <w:rPr>
          <w:rFonts w:ascii="Times New Roman" w:eastAsia="宋体" w:hAnsi="Times New Roman"/>
          <w:lang w:eastAsia="zh-CN"/>
        </w:rPr>
        <w:t xml:space="preserve">DRS window. So DRS window duration should be flexible and could be configured in different cases. For example, in low interference case, </w:t>
      </w:r>
      <w:r w:rsidR="00EB001F">
        <w:rPr>
          <w:rFonts w:ascii="Times New Roman" w:eastAsia="宋体" w:hAnsi="Times New Roman"/>
          <w:lang w:eastAsia="zh-CN"/>
        </w:rPr>
        <w:t xml:space="preserve">shorter </w:t>
      </w:r>
      <w:r w:rsidR="00655855">
        <w:rPr>
          <w:rFonts w:ascii="Times New Roman" w:eastAsia="宋体" w:hAnsi="Times New Roman"/>
          <w:lang w:eastAsia="zh-CN"/>
        </w:rPr>
        <w:t xml:space="preserve">DRS window duration is enough and </w:t>
      </w:r>
      <w:r w:rsidR="00FD5FCC">
        <w:rPr>
          <w:rFonts w:ascii="Times New Roman" w:eastAsia="宋体" w:hAnsi="Times New Roman"/>
          <w:lang w:eastAsia="zh-CN"/>
        </w:rPr>
        <w:t xml:space="preserve">would be preferred </w:t>
      </w:r>
      <w:r w:rsidR="00655855">
        <w:rPr>
          <w:rFonts w:ascii="Times New Roman" w:eastAsia="宋体" w:hAnsi="Times New Roman"/>
          <w:lang w:eastAsia="zh-CN"/>
        </w:rPr>
        <w:t>to be configured. Thus, the following proposal is made:</w:t>
      </w:r>
    </w:p>
    <w:p w14:paraId="0F4608F2" w14:textId="0CD1F3C6" w:rsidR="002D40BB" w:rsidRDefault="000F0B2B" w:rsidP="002D40BB">
      <w:pPr>
        <w:rPr>
          <w:rFonts w:ascii="Times New Roman" w:eastAsia="宋体" w:hAnsi="Times New Roman"/>
          <w:b/>
          <w:lang w:eastAsia="zh-CN"/>
        </w:rPr>
      </w:pPr>
      <w:bookmarkStart w:id="8" w:name="PP1"/>
      <w:r w:rsidRPr="00091A4E">
        <w:rPr>
          <w:rFonts w:ascii="Times New Roman" w:hAnsi="Times New Roman"/>
          <w:b/>
        </w:rPr>
        <w:t xml:space="preserve">Proposal </w:t>
      </w:r>
      <w:r w:rsidRPr="00091A4E">
        <w:rPr>
          <w:rFonts w:ascii="Times New Roman" w:hAnsi="Times New Roman"/>
          <w:b/>
        </w:rPr>
        <w:fldChar w:fldCharType="begin"/>
      </w:r>
      <w:r w:rsidRPr="00091A4E">
        <w:rPr>
          <w:rFonts w:ascii="Times New Roman" w:hAnsi="Times New Roman"/>
          <w:b/>
        </w:rPr>
        <w:instrText xml:space="preserve"> SEQ Proposal \* ARABIC </w:instrText>
      </w:r>
      <w:r w:rsidRPr="00091A4E">
        <w:rPr>
          <w:rFonts w:ascii="Times New Roman" w:hAnsi="Times New Roman"/>
          <w:b/>
        </w:rPr>
        <w:fldChar w:fldCharType="separate"/>
      </w:r>
      <w:r w:rsidR="00D43BBC">
        <w:rPr>
          <w:rFonts w:ascii="Times New Roman" w:hAnsi="Times New Roman"/>
          <w:b/>
          <w:noProof/>
        </w:rPr>
        <w:t>4</w:t>
      </w:r>
      <w:r w:rsidRPr="00091A4E">
        <w:rPr>
          <w:rFonts w:ascii="Times New Roman" w:hAnsi="Times New Roman"/>
          <w:b/>
        </w:rPr>
        <w:fldChar w:fldCharType="end"/>
      </w:r>
      <w:r w:rsidR="00655855" w:rsidRPr="00137CB5">
        <w:rPr>
          <w:rFonts w:ascii="Times New Roman" w:hAnsi="Times New Roman"/>
          <w:b/>
        </w:rPr>
        <w:t>:</w:t>
      </w:r>
      <w:r w:rsidR="00655855">
        <w:rPr>
          <w:rFonts w:ascii="Times New Roman" w:hAnsi="Times New Roman"/>
          <w:b/>
        </w:rPr>
        <w:t xml:space="preserve"> NR-U supports flexible configuration of DRS transmission window duration</w:t>
      </w:r>
      <w:r w:rsidR="007041D2">
        <w:rPr>
          <w:rFonts w:ascii="Times New Roman" w:eastAsiaTheme="minorEastAsia" w:hAnsi="Times New Roman" w:hint="eastAsia"/>
          <w:b/>
          <w:lang w:eastAsia="zh-CN"/>
        </w:rPr>
        <w:t>s</w:t>
      </w:r>
      <w:r w:rsidR="00655855">
        <w:rPr>
          <w:rFonts w:ascii="Times New Roman" w:hAnsi="Times New Roman"/>
          <w:b/>
        </w:rPr>
        <w:t xml:space="preserve"> (e.g. {</w:t>
      </w:r>
      <w:r w:rsidR="00655855">
        <w:rPr>
          <w:rFonts w:ascii="Times New Roman" w:eastAsiaTheme="minorEastAsia" w:hAnsi="Times New Roman" w:hint="eastAsia"/>
          <w:b/>
          <w:lang w:eastAsia="zh-CN"/>
        </w:rPr>
        <w:t>1</w:t>
      </w:r>
      <w:r w:rsidR="00655855">
        <w:rPr>
          <w:rFonts w:ascii="Times New Roman" w:hAnsi="Times New Roman"/>
          <w:b/>
        </w:rPr>
        <w:t xml:space="preserve">ms, </w:t>
      </w:r>
      <w:r w:rsidR="00655855">
        <w:rPr>
          <w:rFonts w:ascii="Times New Roman" w:eastAsiaTheme="minorEastAsia" w:hAnsi="Times New Roman" w:hint="eastAsia"/>
          <w:b/>
          <w:lang w:eastAsia="zh-CN"/>
        </w:rPr>
        <w:t>2</w:t>
      </w:r>
      <w:r w:rsidR="00655855">
        <w:rPr>
          <w:rFonts w:ascii="Times New Roman" w:hAnsi="Times New Roman"/>
          <w:b/>
        </w:rPr>
        <w:t xml:space="preserve">ms, </w:t>
      </w:r>
      <w:r w:rsidR="00655855">
        <w:rPr>
          <w:rFonts w:ascii="Times New Roman" w:eastAsiaTheme="minorEastAsia" w:hAnsi="Times New Roman" w:hint="eastAsia"/>
          <w:b/>
          <w:lang w:eastAsia="zh-CN"/>
        </w:rPr>
        <w:t>3</w:t>
      </w:r>
      <w:r w:rsidR="00655855">
        <w:rPr>
          <w:rFonts w:ascii="Times New Roman" w:hAnsi="Times New Roman"/>
          <w:b/>
        </w:rPr>
        <w:t xml:space="preserve">ms, </w:t>
      </w:r>
      <w:r w:rsidR="00655855">
        <w:rPr>
          <w:rFonts w:ascii="Times New Roman" w:eastAsiaTheme="minorEastAsia" w:hAnsi="Times New Roman" w:hint="eastAsia"/>
          <w:b/>
          <w:lang w:eastAsia="zh-CN"/>
        </w:rPr>
        <w:t>4</w:t>
      </w:r>
      <w:r w:rsidR="00655855">
        <w:rPr>
          <w:rFonts w:ascii="Times New Roman" w:hAnsi="Times New Roman"/>
          <w:b/>
        </w:rPr>
        <w:t>ms</w:t>
      </w:r>
      <w:r w:rsidR="00655855">
        <w:rPr>
          <w:rFonts w:ascii="Times New Roman" w:eastAsiaTheme="minorEastAsia" w:hAnsi="Times New Roman" w:hint="eastAsia"/>
          <w:b/>
          <w:lang w:eastAsia="zh-CN"/>
        </w:rPr>
        <w:t>, 5ms</w:t>
      </w:r>
      <w:r w:rsidR="00655855">
        <w:rPr>
          <w:rFonts w:ascii="Times New Roman" w:hAnsi="Times New Roman"/>
          <w:b/>
        </w:rPr>
        <w:t>})</w:t>
      </w:r>
      <w:r w:rsidR="00655855" w:rsidRPr="00137CB5">
        <w:rPr>
          <w:rFonts w:ascii="Times New Roman" w:eastAsia="宋体" w:hAnsi="Times New Roman"/>
          <w:b/>
          <w:lang w:eastAsia="zh-CN"/>
        </w:rPr>
        <w:t>.</w:t>
      </w:r>
      <w:bookmarkEnd w:id="8"/>
    </w:p>
    <w:p w14:paraId="7A1F9339" w14:textId="5E69F38A" w:rsidR="002D40BB" w:rsidRDefault="003C382B" w:rsidP="002D40BB">
      <w:pPr>
        <w:pStyle w:val="3"/>
        <w:ind w:left="1304"/>
        <w:rPr>
          <w:lang w:eastAsia="zh-CN"/>
        </w:rPr>
      </w:pPr>
      <w:r>
        <w:rPr>
          <w:lang w:eastAsia="zh-CN"/>
        </w:rPr>
        <w:t>Candidate positions of actually</w:t>
      </w:r>
      <w:r w:rsidR="002D40BB">
        <w:rPr>
          <w:lang w:eastAsia="zh-CN"/>
        </w:rPr>
        <w:t xml:space="preserve"> transmitted SSBs</w:t>
      </w:r>
    </w:p>
    <w:p w14:paraId="31BA58AE" w14:textId="74B4BCF3" w:rsidR="002D40BB" w:rsidRDefault="002D40BB" w:rsidP="002D40BB">
      <w:pPr>
        <w:pStyle w:val="a0"/>
        <w:rPr>
          <w:rFonts w:ascii="Times New Roman" w:eastAsia="宋体" w:hAnsi="Times New Roman"/>
          <w:lang w:eastAsia="zh-CN"/>
        </w:rPr>
      </w:pPr>
      <w:r>
        <w:rPr>
          <w:rFonts w:ascii="Times New Roman" w:eastAsia="宋体" w:hAnsi="Times New Roman"/>
          <w:lang w:eastAsia="zh-CN"/>
        </w:rPr>
        <w:t xml:space="preserve">For the </w:t>
      </w:r>
      <w:r w:rsidR="00C17386">
        <w:rPr>
          <w:rFonts w:ascii="Times New Roman" w:eastAsia="宋体" w:hAnsi="Times New Roman"/>
          <w:lang w:eastAsia="zh-CN"/>
        </w:rPr>
        <w:t>candidate positions of actually</w:t>
      </w:r>
      <w:r>
        <w:rPr>
          <w:rFonts w:ascii="Times New Roman" w:eastAsia="宋体" w:hAnsi="Times New Roman"/>
          <w:lang w:eastAsia="zh-CN"/>
        </w:rPr>
        <w:t xml:space="preserve"> transmitted SSB, the following agreement has been made in last meeting:</w:t>
      </w:r>
    </w:p>
    <w:p w14:paraId="3A075639" w14:textId="77777777" w:rsidR="002D40BB" w:rsidRPr="002D40BB" w:rsidRDefault="002D40BB" w:rsidP="002D40BB">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2D40BB">
        <w:rPr>
          <w:rFonts w:ascii="Times New Roman" w:eastAsia="宋体" w:hAnsi="Times New Roman"/>
          <w:b w:val="0"/>
          <w:highlight w:val="green"/>
          <w:lang w:val="en-GB" w:eastAsia="zh-CN"/>
        </w:rPr>
        <w:t>Agreement:</w:t>
      </w:r>
    </w:p>
    <w:p w14:paraId="46838BB1" w14:textId="77777777" w:rsidR="002D40BB" w:rsidRPr="002D40BB" w:rsidRDefault="002D40BB" w:rsidP="002D40BB">
      <w:pPr>
        <w:pStyle w:val="aa"/>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2D40BB">
        <w:rPr>
          <w:rFonts w:ascii="Times New Roman" w:eastAsia="宋体" w:hAnsi="Times New Roman"/>
          <w:b w:val="0"/>
          <w:lang w:val="en-GB" w:eastAsia="zh-CN"/>
        </w:rPr>
        <w:t xml:space="preserve">The </w:t>
      </w:r>
      <w:r w:rsidRPr="002D40BB">
        <w:rPr>
          <w:rFonts w:ascii="Times New Roman" w:eastAsia="宋体" w:hAnsi="Times New Roman"/>
          <w:b w:val="0"/>
          <w:i/>
          <w:lang w:val="en-GB" w:eastAsia="zh-CN"/>
        </w:rPr>
        <w:t>ssb-PositionsInBurst</w:t>
      </w:r>
      <w:r w:rsidRPr="002D40BB">
        <w:rPr>
          <w:rFonts w:ascii="Times New Roman" w:eastAsia="宋体" w:hAnsi="Times New Roman"/>
          <w:b w:val="0"/>
          <w:lang w:val="en-GB" w:eastAsia="zh-CN"/>
        </w:rPr>
        <w:t xml:space="preserve"> IE is configured as in Rel-15 NR</w:t>
      </w:r>
    </w:p>
    <w:p w14:paraId="50FB0F9E" w14:textId="3DAA32A6" w:rsidR="002D40BB" w:rsidRPr="003C382B" w:rsidRDefault="002D40BB" w:rsidP="002D40BB">
      <w:pPr>
        <w:pStyle w:val="aa"/>
        <w:numPr>
          <w:ilvl w:val="0"/>
          <w:numId w:val="18"/>
        </w:numPr>
        <w:pBdr>
          <w:top w:val="single" w:sz="4" w:space="1" w:color="auto"/>
          <w:left w:val="single" w:sz="4" w:space="4" w:color="auto"/>
          <w:bottom w:val="single" w:sz="4" w:space="1" w:color="auto"/>
          <w:right w:val="single" w:sz="4" w:space="4" w:color="auto"/>
        </w:pBdr>
        <w:rPr>
          <w:rFonts w:ascii="Times New Roman" w:eastAsia="宋体" w:hAnsi="Times New Roman"/>
          <w:b w:val="0"/>
          <w:lang w:val="en-GB" w:eastAsia="zh-CN"/>
        </w:rPr>
      </w:pPr>
      <w:r w:rsidRPr="002D40BB">
        <w:rPr>
          <w:rFonts w:ascii="Times New Roman" w:eastAsia="宋体" w:hAnsi="Times New Roman"/>
          <w:b w:val="0"/>
          <w:lang w:val="en-GB" w:eastAsia="zh-CN"/>
        </w:rPr>
        <w:t>FFS: Interpretation of the field for NR-U</w:t>
      </w:r>
    </w:p>
    <w:p w14:paraId="4565ECFC" w14:textId="77777777" w:rsidR="003C382B" w:rsidRPr="00D81816" w:rsidRDefault="003C382B" w:rsidP="002D40BB">
      <w:pPr>
        <w:pStyle w:val="a0"/>
        <w:rPr>
          <w:rFonts w:ascii="Times New Roman" w:eastAsia="宋体" w:hAnsi="Times New Roman"/>
          <w:sz w:val="4"/>
          <w:lang w:eastAsia="zh-CN"/>
        </w:rPr>
      </w:pPr>
    </w:p>
    <w:p w14:paraId="4656F0DF" w14:textId="27BAF399" w:rsidR="003C36C4" w:rsidRPr="003C36C4" w:rsidRDefault="00EC149C" w:rsidP="003C382B">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agreed in last meeting, the size of </w:t>
      </w:r>
      <w:r w:rsidRPr="00EC149C">
        <w:rPr>
          <w:rFonts w:ascii="Times New Roman" w:eastAsia="宋体" w:hAnsi="Times New Roman"/>
          <w:i/>
          <w:lang w:eastAsia="zh-CN"/>
        </w:rPr>
        <w:t>ssb-PositionsInBurst</w:t>
      </w:r>
      <w:r w:rsidRPr="00EC149C">
        <w:rPr>
          <w:rFonts w:ascii="Times New Roman" w:eastAsia="宋体" w:hAnsi="Times New Roman"/>
          <w:lang w:eastAsia="zh-CN"/>
        </w:rPr>
        <w:t xml:space="preserve"> IE</w:t>
      </w:r>
      <w:r>
        <w:rPr>
          <w:rFonts w:ascii="Times New Roman" w:eastAsia="宋体" w:hAnsi="Times New Roman"/>
          <w:lang w:eastAsia="zh-CN"/>
        </w:rPr>
        <w:t xml:space="preserve"> will remain the same as NR Rel15, i.e. 8. However for NRU, the maximum number of SSBs in one period becomes 20 to increase SSB transmission opportunity. Thus the re-interpretation of these 8 bits for 20 SSBs is needed. </w:t>
      </w:r>
      <w:r w:rsidR="003C382B">
        <w:rPr>
          <w:rFonts w:ascii="Times New Roman" w:eastAsia="宋体" w:hAnsi="Times New Roman"/>
          <w:lang w:eastAsia="zh-CN"/>
        </w:rPr>
        <w:t>Taking into account that</w:t>
      </w:r>
      <w:r>
        <w:rPr>
          <w:rFonts w:ascii="Times New Roman" w:eastAsia="宋体" w:hAnsi="Times New Roman"/>
          <w:lang w:eastAsia="zh-CN"/>
        </w:rPr>
        <w:t xml:space="preserve"> </w:t>
      </w:r>
      <w:r w:rsidR="003C382B">
        <w:rPr>
          <w:rFonts w:ascii="Times New Roman" w:eastAsia="宋体" w:hAnsi="Times New Roman"/>
          <w:lang w:eastAsia="zh-CN"/>
        </w:rPr>
        <w:t xml:space="preserve">the maximum QCL value is 8, each bit in </w:t>
      </w:r>
      <w:r w:rsidR="003C382B" w:rsidRPr="00EC149C">
        <w:rPr>
          <w:rFonts w:ascii="Times New Roman" w:eastAsia="宋体" w:hAnsi="Times New Roman"/>
          <w:i/>
          <w:lang w:eastAsia="zh-CN"/>
        </w:rPr>
        <w:t>ssb-PositionsInBurst</w:t>
      </w:r>
      <w:r w:rsidR="003C382B">
        <w:rPr>
          <w:rFonts w:ascii="Times New Roman" w:eastAsia="宋体" w:hAnsi="Times New Roman"/>
          <w:i/>
          <w:lang w:eastAsia="zh-CN"/>
        </w:rPr>
        <w:t xml:space="preserve"> </w:t>
      </w:r>
      <w:r w:rsidR="003C382B">
        <w:rPr>
          <w:rFonts w:ascii="Times New Roman" w:eastAsia="宋体" w:hAnsi="Times New Roman"/>
          <w:lang w:eastAsia="zh-CN"/>
        </w:rPr>
        <w:t xml:space="preserve">could indicate validity of one SSB group with the same QCL, where the QCL index </w:t>
      </w:r>
      <w:r w:rsidR="00D81816">
        <w:rPr>
          <w:rFonts w:ascii="Times New Roman" w:eastAsia="宋体" w:hAnsi="Times New Roman"/>
          <w:lang w:eastAsia="zh-CN"/>
        </w:rPr>
        <w:t xml:space="preserve">is the bit position in </w:t>
      </w:r>
      <w:r w:rsidR="00D81816" w:rsidRPr="00EC149C">
        <w:rPr>
          <w:rFonts w:ascii="Times New Roman" w:eastAsia="宋体" w:hAnsi="Times New Roman"/>
          <w:i/>
          <w:lang w:eastAsia="zh-CN"/>
        </w:rPr>
        <w:t>ssb-PositionsInBurst</w:t>
      </w:r>
      <w:r w:rsidR="00D81816">
        <w:rPr>
          <w:rFonts w:ascii="Times New Roman" w:eastAsia="宋体" w:hAnsi="Times New Roman"/>
          <w:lang w:eastAsia="zh-CN"/>
        </w:rPr>
        <w:t xml:space="preserve">. </w:t>
      </w:r>
      <w:r w:rsidR="009E0E32">
        <w:rPr>
          <w:rFonts w:ascii="Times New Roman" w:eastAsia="宋体" w:hAnsi="Times New Roman"/>
          <w:lang w:eastAsia="zh-CN"/>
        </w:rPr>
        <w:t xml:space="preserve">In this way, the first </w:t>
      </w:r>
      <w:r w:rsidR="009E0E32" w:rsidRPr="009E0E32">
        <w:rPr>
          <w:rFonts w:ascii="Times New Roman" w:eastAsia="宋体" w:hAnsi="Times New Roman"/>
          <w:i/>
          <w:lang w:eastAsia="zh-CN"/>
        </w:rPr>
        <w:t>Q</w:t>
      </w:r>
      <w:r w:rsidR="009E0E32">
        <w:rPr>
          <w:rFonts w:ascii="Times New Roman" w:eastAsia="宋体" w:hAnsi="Times New Roman"/>
          <w:lang w:eastAsia="zh-CN"/>
        </w:rPr>
        <w:t xml:space="preserve"> bits are </w:t>
      </w:r>
      <w:r w:rsidR="00C056E7">
        <w:rPr>
          <w:rFonts w:ascii="Times New Roman" w:eastAsia="宋体" w:hAnsi="Times New Roman"/>
          <w:lang w:eastAsia="zh-CN"/>
        </w:rPr>
        <w:t>valid for the candidate SSB indication</w:t>
      </w:r>
      <w:r w:rsidR="009E0E32">
        <w:rPr>
          <w:rFonts w:ascii="Times New Roman" w:eastAsia="宋体" w:hAnsi="Times New Roman"/>
          <w:lang w:eastAsia="zh-CN"/>
        </w:rPr>
        <w:t xml:space="preserve">. </w:t>
      </w:r>
      <w:r w:rsidR="00D81816">
        <w:rPr>
          <w:rFonts w:ascii="Times New Roman" w:eastAsia="宋体" w:hAnsi="Times New Roman"/>
          <w:lang w:eastAsia="zh-CN"/>
        </w:rPr>
        <w:t>B</w:t>
      </w:r>
      <w:r w:rsidR="009E0E32">
        <w:rPr>
          <w:rFonts w:ascii="Times New Roman" w:eastAsia="宋体" w:hAnsi="Times New Roman"/>
          <w:lang w:eastAsia="zh-CN"/>
        </w:rPr>
        <w:t>esides, only SSBs inside configured DRS transmission window</w:t>
      </w:r>
      <w:r w:rsidR="00C17386">
        <w:rPr>
          <w:rFonts w:ascii="Times New Roman" w:eastAsia="宋体" w:hAnsi="Times New Roman"/>
          <w:lang w:eastAsia="zh-CN"/>
        </w:rPr>
        <w:t xml:space="preserve"> could be candidate positions of actually transmitted SSBs. One example is given below</w:t>
      </w:r>
      <w:r w:rsidR="00285456">
        <w:rPr>
          <w:rFonts w:ascii="Times New Roman" w:eastAsia="宋体" w:hAnsi="Times New Roman"/>
          <w:lang w:eastAsia="zh-CN"/>
        </w:rPr>
        <w:t xml:space="preserve"> as shown in </w:t>
      </w:r>
      <w:r w:rsidR="00285456">
        <w:rPr>
          <w:rFonts w:ascii="Times New Roman" w:eastAsia="宋体" w:hAnsi="Times New Roman"/>
          <w:lang w:eastAsia="zh-CN"/>
        </w:rPr>
        <w:fldChar w:fldCharType="begin"/>
      </w:r>
      <w:r w:rsidR="00285456">
        <w:rPr>
          <w:rFonts w:ascii="Times New Roman" w:eastAsia="宋体" w:hAnsi="Times New Roman"/>
          <w:lang w:eastAsia="zh-CN"/>
        </w:rPr>
        <w:instrText xml:space="preserve"> REF _Ref23876807 \h </w:instrText>
      </w:r>
      <w:r w:rsidR="00285456">
        <w:rPr>
          <w:rFonts w:ascii="Times New Roman" w:eastAsia="宋体" w:hAnsi="Times New Roman"/>
          <w:lang w:eastAsia="zh-CN"/>
        </w:rPr>
      </w:r>
      <w:r w:rsidR="00285456">
        <w:rPr>
          <w:rFonts w:ascii="Times New Roman" w:eastAsia="宋体" w:hAnsi="Times New Roman"/>
          <w:lang w:eastAsia="zh-CN"/>
        </w:rPr>
        <w:fldChar w:fldCharType="separate"/>
      </w:r>
      <w:r w:rsidR="00D43BBC" w:rsidRPr="00A76633">
        <w:rPr>
          <w:rFonts w:ascii="Times New Roman" w:eastAsia="宋体" w:hAnsi="Times New Roman"/>
          <w:b/>
          <w:lang w:eastAsia="zh-CN"/>
        </w:rPr>
        <w:t xml:space="preserve">Figure </w:t>
      </w:r>
      <w:r w:rsidR="00D43BBC">
        <w:rPr>
          <w:rFonts w:ascii="Times New Roman" w:eastAsia="宋体" w:hAnsi="Times New Roman"/>
          <w:b/>
          <w:noProof/>
          <w:lang w:eastAsia="zh-CN"/>
        </w:rPr>
        <w:t>1</w:t>
      </w:r>
      <w:r w:rsidR="00285456">
        <w:rPr>
          <w:rFonts w:ascii="Times New Roman" w:eastAsia="宋体" w:hAnsi="Times New Roman"/>
          <w:lang w:eastAsia="zh-CN"/>
        </w:rPr>
        <w:fldChar w:fldCharType="end"/>
      </w:r>
      <w:r w:rsidR="00C17386">
        <w:rPr>
          <w:rFonts w:ascii="Times New Roman" w:eastAsia="宋体" w:hAnsi="Times New Roman"/>
          <w:lang w:eastAsia="zh-CN"/>
        </w:rPr>
        <w:t>: SSB#</w:t>
      </w:r>
      <w:r w:rsidR="00285456">
        <w:rPr>
          <w:rFonts w:ascii="Times New Roman" w:eastAsia="宋体" w:hAnsi="Times New Roman"/>
          <w:lang w:eastAsia="zh-CN"/>
        </w:rPr>
        <w:t xml:space="preserve"> </w:t>
      </w:r>
      <w:r w:rsidR="00C17386">
        <w:rPr>
          <w:rFonts w:ascii="Times New Roman" w:eastAsia="宋体" w:hAnsi="Times New Roman"/>
          <w:lang w:eastAsia="zh-CN"/>
        </w:rPr>
        <w:t xml:space="preserve">(0,2,4,6,8,10) are the candidate positions of actually transmitted SSBs when DRS transmission window is 3ms and the high layer parameters are configured as </w:t>
      </w:r>
      <w:r w:rsidR="00C17386" w:rsidRPr="00C17386">
        <w:rPr>
          <w:rFonts w:ascii="Times New Roman" w:eastAsia="宋体" w:hAnsi="Times New Roman"/>
          <w:i/>
          <w:lang w:eastAsia="zh-CN"/>
        </w:rPr>
        <w:t>Q</w:t>
      </w:r>
      <w:r w:rsidR="00C17386">
        <w:rPr>
          <w:rFonts w:ascii="Times New Roman" w:eastAsia="宋体" w:hAnsi="Times New Roman"/>
          <w:lang w:eastAsia="zh-CN"/>
        </w:rPr>
        <w:t xml:space="preserve">=4 and </w:t>
      </w:r>
      <w:r w:rsidR="00C17386" w:rsidRPr="00C17386">
        <w:rPr>
          <w:rFonts w:ascii="Times New Roman" w:eastAsia="宋体" w:hAnsi="Times New Roman"/>
          <w:i/>
          <w:lang w:eastAsia="zh-CN"/>
        </w:rPr>
        <w:t>ssb-PositionInBurst</w:t>
      </w:r>
      <w:r w:rsidR="00C17386">
        <w:rPr>
          <w:rFonts w:ascii="Times New Roman" w:eastAsia="宋体" w:hAnsi="Times New Roman"/>
          <w:lang w:eastAsia="zh-CN"/>
        </w:rPr>
        <w:t>=10100000.</w:t>
      </w:r>
    </w:p>
    <w:p w14:paraId="315E7788" w14:textId="57DB3EEC" w:rsidR="00C17386" w:rsidRDefault="00C17386" w:rsidP="00C17386">
      <w:pPr>
        <w:pStyle w:val="a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673E214A" wp14:editId="7F5B89FA">
            <wp:extent cx="5553075" cy="22947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57788" cy="2296690"/>
                    </a:xfrm>
                    <a:prstGeom prst="rect">
                      <a:avLst/>
                    </a:prstGeom>
                    <a:noFill/>
                  </pic:spPr>
                </pic:pic>
              </a:graphicData>
            </a:graphic>
          </wp:inline>
        </w:drawing>
      </w:r>
    </w:p>
    <w:p w14:paraId="2872E3BC" w14:textId="355EEBB2" w:rsidR="00285456" w:rsidRDefault="00285456" w:rsidP="00285456">
      <w:pPr>
        <w:pStyle w:val="a7"/>
        <w:jc w:val="center"/>
        <w:rPr>
          <w:rFonts w:ascii="Times New Roman" w:hAnsi="Times New Roman"/>
          <w:b/>
        </w:rPr>
      </w:pPr>
      <w:bookmarkStart w:id="9" w:name="_Ref23876807"/>
      <w:r w:rsidRPr="00A76633">
        <w:rPr>
          <w:rFonts w:ascii="Times New Roman" w:eastAsia="宋体" w:hAnsi="Times New Roman"/>
          <w:b/>
          <w:lang w:eastAsia="zh-CN"/>
        </w:rPr>
        <w:t xml:space="preserve">Figure </w:t>
      </w:r>
      <w:r w:rsidRPr="001D0FB9">
        <w:rPr>
          <w:rFonts w:ascii="Times New Roman" w:eastAsia="宋体" w:hAnsi="Times New Roman"/>
          <w:b/>
          <w:lang w:eastAsia="zh-CN"/>
        </w:rPr>
        <w:fldChar w:fldCharType="begin"/>
      </w:r>
      <w:r w:rsidRPr="001D0FB9">
        <w:rPr>
          <w:rFonts w:ascii="Times New Roman" w:eastAsia="宋体" w:hAnsi="Times New Roman"/>
          <w:b/>
          <w:lang w:eastAsia="zh-CN"/>
        </w:rPr>
        <w:instrText xml:space="preserve"> SEQ Figure \* ARABIC </w:instrText>
      </w:r>
      <w:r w:rsidRPr="001D0FB9">
        <w:rPr>
          <w:rFonts w:ascii="Times New Roman" w:eastAsia="宋体" w:hAnsi="Times New Roman"/>
          <w:b/>
          <w:lang w:eastAsia="zh-CN"/>
        </w:rPr>
        <w:fldChar w:fldCharType="separate"/>
      </w:r>
      <w:r w:rsidR="00D43BBC">
        <w:rPr>
          <w:rFonts w:ascii="Times New Roman" w:eastAsia="宋体" w:hAnsi="Times New Roman"/>
          <w:b/>
          <w:noProof/>
          <w:lang w:eastAsia="zh-CN"/>
        </w:rPr>
        <w:t>1</w:t>
      </w:r>
      <w:r w:rsidRPr="001D0FB9">
        <w:rPr>
          <w:rFonts w:ascii="Times New Roman" w:eastAsia="宋体" w:hAnsi="Times New Roman"/>
          <w:b/>
          <w:lang w:eastAsia="zh-CN"/>
        </w:rPr>
        <w:fldChar w:fldCharType="end"/>
      </w:r>
      <w:bookmarkEnd w:id="9"/>
      <w:r w:rsidRPr="00304F54">
        <w:rPr>
          <w:rFonts w:ascii="Times New Roman" w:hAnsi="Times New Roman"/>
          <w:b/>
        </w:rPr>
        <w:t xml:space="preserve"> </w:t>
      </w:r>
      <w:r>
        <w:rPr>
          <w:rFonts w:ascii="Times New Roman" w:hAnsi="Times New Roman"/>
          <w:b/>
        </w:rPr>
        <w:t xml:space="preserve"> Example for candidate positions of actually transmitted SSBs</w:t>
      </w:r>
    </w:p>
    <w:p w14:paraId="4A1FFAB7" w14:textId="7059BE36" w:rsidR="003C36C4" w:rsidRPr="003C36C4" w:rsidRDefault="003C36C4" w:rsidP="003C36C4">
      <w:pPr>
        <w:rPr>
          <w:rFonts w:ascii="Times New Roman" w:eastAsia="宋体" w:hAnsi="Times New Roman"/>
          <w:b/>
          <w:lang w:eastAsia="zh-CN"/>
        </w:rPr>
      </w:pPr>
      <w:bookmarkStart w:id="10" w:name="_Ref24139229"/>
      <w:r w:rsidRPr="00091A4E">
        <w:rPr>
          <w:rFonts w:ascii="Times New Roman" w:hAnsi="Times New Roman"/>
          <w:b/>
        </w:rPr>
        <w:t xml:space="preserve">Proposal </w:t>
      </w:r>
      <w:r w:rsidRPr="00091A4E">
        <w:rPr>
          <w:rFonts w:ascii="Times New Roman" w:hAnsi="Times New Roman"/>
          <w:b/>
        </w:rPr>
        <w:fldChar w:fldCharType="begin"/>
      </w:r>
      <w:r w:rsidRPr="00091A4E">
        <w:rPr>
          <w:rFonts w:ascii="Times New Roman" w:hAnsi="Times New Roman"/>
          <w:b/>
        </w:rPr>
        <w:instrText xml:space="preserve"> SEQ Proposal \* ARABIC </w:instrText>
      </w:r>
      <w:r w:rsidRPr="00091A4E">
        <w:rPr>
          <w:rFonts w:ascii="Times New Roman" w:hAnsi="Times New Roman"/>
          <w:b/>
        </w:rPr>
        <w:fldChar w:fldCharType="separate"/>
      </w:r>
      <w:r w:rsidR="00D43BBC">
        <w:rPr>
          <w:rFonts w:ascii="Times New Roman" w:hAnsi="Times New Roman"/>
          <w:b/>
          <w:noProof/>
        </w:rPr>
        <w:t>5</w:t>
      </w:r>
      <w:r w:rsidRPr="00091A4E">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Pr>
          <w:rFonts w:ascii="Times New Roman" w:eastAsia="宋体" w:hAnsi="Times New Roman"/>
          <w:lang w:eastAsia="zh-CN"/>
        </w:rPr>
        <w:t xml:space="preserve">Each bit in </w:t>
      </w:r>
      <w:r w:rsidRPr="00EC149C">
        <w:rPr>
          <w:rFonts w:ascii="Times New Roman" w:eastAsia="宋体" w:hAnsi="Times New Roman"/>
          <w:i/>
          <w:lang w:eastAsia="zh-CN"/>
        </w:rPr>
        <w:t>ssb-PositionsInBurst</w:t>
      </w:r>
      <w:r>
        <w:rPr>
          <w:rFonts w:ascii="Times New Roman" w:eastAsia="宋体" w:hAnsi="Times New Roman"/>
          <w:i/>
          <w:lang w:eastAsia="zh-CN"/>
        </w:rPr>
        <w:t xml:space="preserve"> </w:t>
      </w:r>
      <w:r>
        <w:rPr>
          <w:rFonts w:ascii="Times New Roman" w:eastAsia="宋体" w:hAnsi="Times New Roman"/>
          <w:lang w:eastAsia="zh-CN"/>
        </w:rPr>
        <w:t xml:space="preserve">could indicate validity of one SSB group within DRS transmission window with the same QCL, where the QCL index is the bit position in </w:t>
      </w:r>
      <w:r w:rsidRPr="00EC149C">
        <w:rPr>
          <w:rFonts w:ascii="Times New Roman" w:eastAsia="宋体" w:hAnsi="Times New Roman"/>
          <w:i/>
          <w:lang w:eastAsia="zh-CN"/>
        </w:rPr>
        <w:t>ssb-PositionsInBurst</w:t>
      </w:r>
      <w:r w:rsidRPr="00137CB5">
        <w:rPr>
          <w:rFonts w:ascii="Times New Roman" w:eastAsia="宋体" w:hAnsi="Times New Roman"/>
          <w:b/>
          <w:lang w:eastAsia="zh-CN"/>
        </w:rPr>
        <w:t>.</w:t>
      </w:r>
      <w:bookmarkEnd w:id="10"/>
    </w:p>
    <w:p w14:paraId="4C958E88" w14:textId="7CFD01C0" w:rsidR="009E0E32" w:rsidRDefault="009E0E32" w:rsidP="009E0E32">
      <w:pPr>
        <w:pStyle w:val="20"/>
        <w:tabs>
          <w:tab w:val="left" w:pos="567"/>
        </w:tabs>
        <w:rPr>
          <w:rFonts w:eastAsia="宋体"/>
          <w:b w:val="0"/>
          <w:sz w:val="30"/>
          <w:szCs w:val="30"/>
        </w:rPr>
      </w:pPr>
      <w:r>
        <w:rPr>
          <w:rFonts w:eastAsia="宋体"/>
          <w:b w:val="0"/>
          <w:sz w:val="30"/>
          <w:szCs w:val="30"/>
        </w:rPr>
        <w:lastRenderedPageBreak/>
        <w:t>RO association with SSB</w:t>
      </w:r>
    </w:p>
    <w:p w14:paraId="686F6CE8" w14:textId="77777777" w:rsidR="009E0E32" w:rsidRDefault="009E0E32" w:rsidP="009E0E32">
      <w:pPr>
        <w:pStyle w:val="a0"/>
        <w:rPr>
          <w:rFonts w:ascii="Times New Roman" w:eastAsia="宋体" w:hAnsi="Times New Roman"/>
          <w:lang w:eastAsia="zh-CN"/>
        </w:rPr>
      </w:pPr>
      <w:r w:rsidRPr="00034CB9">
        <w:rPr>
          <w:rFonts w:ascii="Times New Roman" w:eastAsia="宋体" w:hAnsi="Times New Roman"/>
          <w:lang w:eastAsia="zh-CN"/>
        </w:rPr>
        <w:t>I</w:t>
      </w:r>
      <w:r w:rsidRPr="00034CB9">
        <w:rPr>
          <w:rFonts w:ascii="Times New Roman" w:eastAsia="宋体" w:hAnsi="Times New Roman" w:hint="eastAsia"/>
          <w:lang w:eastAsia="zh-CN"/>
        </w:rPr>
        <w:t xml:space="preserve">n </w:t>
      </w:r>
      <w:r w:rsidRPr="00034CB9">
        <w:rPr>
          <w:rFonts w:ascii="Times New Roman" w:eastAsia="宋体" w:hAnsi="Times New Roman"/>
          <w:lang w:eastAsia="zh-CN"/>
        </w:rPr>
        <w:t>Rel-15, there is no QCL assumption between SSBs with different SSB ind</w:t>
      </w:r>
      <w:r>
        <w:rPr>
          <w:rFonts w:ascii="Times New Roman" w:eastAsia="宋体" w:hAnsi="Times New Roman" w:hint="eastAsia"/>
          <w:lang w:eastAsia="zh-CN"/>
        </w:rPr>
        <w:t>ices</w:t>
      </w:r>
      <w:r w:rsidRPr="00034CB9">
        <w:rPr>
          <w:rFonts w:ascii="Times New Roman" w:eastAsia="宋体" w:hAnsi="Times New Roman"/>
          <w:lang w:eastAsia="zh-CN"/>
        </w:rPr>
        <w:t xml:space="preserve"> in a SSB burst set, and </w:t>
      </w:r>
      <w:r>
        <w:rPr>
          <w:rFonts w:ascii="Times New Roman" w:eastAsia="宋体" w:hAnsi="Times New Roman"/>
          <w:lang w:eastAsia="zh-CN"/>
        </w:rPr>
        <w:t xml:space="preserve">each RACH occasion can be associated to the actually transmitted SSBs, as indicated in </w:t>
      </w:r>
      <w:r w:rsidRPr="00034CB9">
        <w:rPr>
          <w:rFonts w:ascii="Times New Roman" w:eastAsia="宋体" w:hAnsi="Times New Roman"/>
          <w:i/>
          <w:lang w:eastAsia="zh-CN"/>
        </w:rPr>
        <w:t>ssb-PositionInBurst</w:t>
      </w:r>
      <w:r>
        <w:rPr>
          <w:rFonts w:ascii="Times New Roman" w:eastAsia="宋体" w:hAnsi="Times New Roman"/>
          <w:lang w:eastAsia="zh-CN"/>
        </w:rPr>
        <w:t xml:space="preserve">, in FR1. When multiple SSBs </w:t>
      </w:r>
      <w:r>
        <w:rPr>
          <w:rFonts w:ascii="Times New Roman" w:eastAsia="宋体" w:hAnsi="Times New Roman" w:hint="eastAsia"/>
          <w:lang w:eastAsia="zh-CN"/>
        </w:rPr>
        <w:t xml:space="preserve">are </w:t>
      </w:r>
      <w:r>
        <w:rPr>
          <w:rFonts w:ascii="Times New Roman" w:eastAsia="宋体" w:hAnsi="Times New Roman"/>
          <w:lang w:eastAsia="zh-CN"/>
        </w:rPr>
        <w:t>associated to the same RO</w:t>
      </w:r>
      <w:r>
        <w:rPr>
          <w:rFonts w:ascii="Times New Roman" w:eastAsia="宋体" w:hAnsi="Times New Roman" w:hint="eastAsia"/>
          <w:lang w:eastAsia="zh-CN"/>
        </w:rPr>
        <w:t xml:space="preserve">, </w:t>
      </w:r>
      <w:r>
        <w:rPr>
          <w:rFonts w:ascii="Times New Roman" w:eastAsia="宋体" w:hAnsi="Times New Roman"/>
          <w:lang w:eastAsia="zh-CN"/>
        </w:rPr>
        <w:t>each SSB is associated with a subset of the preambles.</w:t>
      </w:r>
    </w:p>
    <w:p w14:paraId="15B1F193" w14:textId="77777777" w:rsidR="009E0E32" w:rsidRDefault="009E0E32" w:rsidP="009E0E32">
      <w:pPr>
        <w:pStyle w:val="a0"/>
        <w:rPr>
          <w:rFonts w:ascii="Times New Roman" w:eastAsia="宋体" w:hAnsi="Times New Roman"/>
          <w:lang w:eastAsia="zh-CN"/>
        </w:rPr>
      </w:pPr>
      <w:r>
        <w:rPr>
          <w:rFonts w:ascii="Times New Roman" w:eastAsia="宋体" w:hAnsi="Times New Roman"/>
          <w:lang w:eastAsia="zh-CN"/>
        </w:rPr>
        <w:t xml:space="preserve">As discussed in section 2.1.2, QCL assumption for SSBs with different SSB </w:t>
      </w:r>
      <w:r>
        <w:rPr>
          <w:rFonts w:ascii="Times New Roman" w:eastAsia="宋体" w:hAnsi="Times New Roman" w:hint="eastAsia"/>
          <w:lang w:eastAsia="zh-CN"/>
        </w:rPr>
        <w:t>indices</w:t>
      </w:r>
      <w:r>
        <w:rPr>
          <w:rFonts w:ascii="Times New Roman" w:eastAsia="宋体" w:hAnsi="Times New Roman"/>
          <w:lang w:eastAsia="zh-CN"/>
        </w:rPr>
        <w:t xml:space="preserve">/position </w:t>
      </w:r>
      <w:r w:rsidRPr="00034CB9">
        <w:rPr>
          <w:rFonts w:ascii="Times New Roman" w:eastAsia="宋体" w:hAnsi="Times New Roman"/>
          <w:lang w:eastAsia="zh-CN"/>
        </w:rPr>
        <w:t>ind</w:t>
      </w:r>
      <w:r>
        <w:rPr>
          <w:rFonts w:ascii="Times New Roman" w:eastAsia="宋体" w:hAnsi="Times New Roman" w:hint="eastAsia"/>
          <w:lang w:eastAsia="zh-CN"/>
        </w:rPr>
        <w:t>ices</w:t>
      </w:r>
      <w:r w:rsidRPr="00034CB9">
        <w:rPr>
          <w:rFonts w:ascii="Times New Roman" w:eastAsia="宋体" w:hAnsi="Times New Roman"/>
          <w:lang w:eastAsia="zh-CN"/>
        </w:rPr>
        <w:t xml:space="preserve"> </w:t>
      </w:r>
      <w:r>
        <w:rPr>
          <w:rFonts w:ascii="Times New Roman" w:eastAsia="宋体" w:hAnsi="Times New Roman"/>
          <w:lang w:eastAsia="zh-CN"/>
        </w:rPr>
        <w:t>in a DRS transmission window can be assumed when indicated. It is a simple way to reuse the SSB and RO mapping rule in Rel-15 for NRU. However, with the QCL assumption between SSBs, the SSB RO association rule can be enhanced to further reduce the access delay for PRACH transmission. Assuming Q=4, the</w:t>
      </w:r>
      <w:r w:rsidRPr="00C41F4F">
        <w:rPr>
          <w:rFonts w:ascii="Times New Roman" w:eastAsia="宋体" w:hAnsi="Times New Roman"/>
          <w:lang w:eastAsia="zh-CN"/>
        </w:rPr>
        <w:t xml:space="preserve"> </w:t>
      </w:r>
      <w:r>
        <w:rPr>
          <w:rFonts w:ascii="Times New Roman" w:eastAsia="宋体" w:hAnsi="Times New Roman"/>
          <w:lang w:eastAsia="zh-CN"/>
        </w:rPr>
        <w:t xml:space="preserve">number of actually transmitted SSBs indicated by </w:t>
      </w:r>
      <w:r w:rsidRPr="00034CB9">
        <w:rPr>
          <w:rFonts w:ascii="Times New Roman" w:eastAsia="宋体" w:hAnsi="Times New Roman"/>
          <w:i/>
          <w:lang w:eastAsia="zh-CN"/>
        </w:rPr>
        <w:t>ssb-PositionInBurst</w:t>
      </w:r>
      <w:r>
        <w:rPr>
          <w:rFonts w:ascii="Times New Roman" w:eastAsia="宋体" w:hAnsi="Times New Roman"/>
          <w:i/>
          <w:lang w:eastAsia="zh-CN"/>
        </w:rPr>
        <w:t xml:space="preserve"> </w:t>
      </w:r>
      <w:r w:rsidRPr="00034CB9">
        <w:rPr>
          <w:rFonts w:ascii="Times New Roman" w:eastAsia="宋体" w:hAnsi="Times New Roman"/>
          <w:lang w:eastAsia="zh-CN"/>
        </w:rPr>
        <w:t>is 8</w:t>
      </w:r>
      <w:r>
        <w:rPr>
          <w:rFonts w:ascii="Times New Roman" w:eastAsia="宋体" w:hAnsi="Times New Roman"/>
          <w:lang w:eastAsia="zh-CN"/>
        </w:rPr>
        <w:t>, the number of FDMed RACH occasion is 4, the number of time domain PRACH occasions in a</w:t>
      </w:r>
      <w:r w:rsidRPr="00782C68">
        <w:rPr>
          <w:rFonts w:ascii="Times New Roman" w:eastAsia="宋体" w:hAnsi="Times New Roman"/>
          <w:color w:val="FF0000"/>
          <w:lang w:eastAsia="zh-CN"/>
        </w:rPr>
        <w:t xml:space="preserve"> </w:t>
      </w:r>
      <w:r w:rsidRPr="00862075">
        <w:rPr>
          <w:rFonts w:ascii="Times New Roman" w:eastAsia="宋体" w:hAnsi="Times New Roman"/>
          <w:lang w:eastAsia="zh-CN"/>
        </w:rPr>
        <w:t>RACH slot is 2,</w:t>
      </w:r>
      <w:r>
        <w:rPr>
          <w:rFonts w:ascii="Times New Roman" w:eastAsia="宋体" w:hAnsi="Times New Roman"/>
          <w:lang w:eastAsia="zh-CN"/>
        </w:rPr>
        <w:t xml:space="preserve"> and each SSB is mapped to 1 RACH occasion, in this case,</w:t>
      </w:r>
      <w:r w:rsidRPr="00C41F4F">
        <w:rPr>
          <w:rFonts w:ascii="Times New Roman" w:eastAsia="宋体" w:hAnsi="Times New Roman"/>
          <w:lang w:eastAsia="zh-CN"/>
        </w:rPr>
        <w:t xml:space="preserve"> </w:t>
      </w:r>
      <w:r>
        <w:rPr>
          <w:rFonts w:ascii="Times New Roman" w:eastAsia="宋体" w:hAnsi="Times New Roman"/>
          <w:lang w:eastAsia="zh-CN"/>
        </w:rPr>
        <w:t xml:space="preserve">only one PRACH occasion can be used for each SSB selected for PRACH transmission in a RACH slot, as illustrated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_Ref16775288 \h </w:instrText>
      </w:r>
      <w:r>
        <w:rPr>
          <w:rFonts w:ascii="Times New Roman" w:eastAsia="宋体" w:hAnsi="Times New Roman"/>
          <w:lang w:eastAsia="zh-CN"/>
        </w:rPr>
      </w:r>
      <w:r>
        <w:rPr>
          <w:rFonts w:ascii="Times New Roman" w:eastAsia="宋体" w:hAnsi="Times New Roman"/>
          <w:lang w:eastAsia="zh-CN"/>
        </w:rPr>
        <w:fldChar w:fldCharType="separate"/>
      </w:r>
      <w:r w:rsidR="00D43BBC" w:rsidRPr="00A76633">
        <w:rPr>
          <w:rFonts w:ascii="Times New Roman" w:eastAsia="宋体" w:hAnsi="Times New Roman"/>
          <w:b/>
          <w:lang w:eastAsia="zh-CN"/>
        </w:rPr>
        <w:t xml:space="preserve">Figure </w:t>
      </w:r>
      <w:r w:rsidR="00D43BBC">
        <w:rPr>
          <w:rFonts w:ascii="Times New Roman" w:eastAsia="宋体" w:hAnsi="Times New Roman"/>
          <w:b/>
          <w:noProof/>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(a). However, if the QCLed SSBs, e.g. {0,4},{1,5},{2,6},{3,7}, share the same RO, the number of ROs for each SSB in a PRACH slot can be doubled, as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_Ref16775288 \h </w:instrText>
      </w:r>
      <w:r>
        <w:rPr>
          <w:rFonts w:ascii="Times New Roman" w:eastAsia="宋体" w:hAnsi="Times New Roman"/>
          <w:lang w:eastAsia="zh-CN"/>
        </w:rPr>
      </w:r>
      <w:r>
        <w:rPr>
          <w:rFonts w:ascii="Times New Roman" w:eastAsia="宋体" w:hAnsi="Times New Roman"/>
          <w:lang w:eastAsia="zh-CN"/>
        </w:rPr>
        <w:fldChar w:fldCharType="separate"/>
      </w:r>
      <w:r w:rsidR="00D43BBC" w:rsidRPr="00A76633">
        <w:rPr>
          <w:rFonts w:ascii="Times New Roman" w:eastAsia="宋体" w:hAnsi="Times New Roman"/>
          <w:b/>
          <w:lang w:eastAsia="zh-CN"/>
        </w:rPr>
        <w:t xml:space="preserve">Figure </w:t>
      </w:r>
      <w:r w:rsidR="00D43BBC">
        <w:rPr>
          <w:rFonts w:ascii="Times New Roman" w:eastAsia="宋体" w:hAnsi="Times New Roman"/>
          <w:b/>
          <w:noProof/>
          <w:lang w:eastAsia="zh-CN"/>
        </w:rPr>
        <w:t>2</w:t>
      </w:r>
      <w:r>
        <w:rPr>
          <w:rFonts w:ascii="Times New Roman" w:eastAsia="宋体" w:hAnsi="Times New Roman"/>
          <w:lang w:eastAsia="zh-CN"/>
        </w:rPr>
        <w:fldChar w:fldCharType="end"/>
      </w:r>
      <w:r w:rsidDel="00DF4668">
        <w:rPr>
          <w:rFonts w:ascii="Times New Roman" w:eastAsia="宋体" w:hAnsi="Times New Roman"/>
          <w:lang w:eastAsia="zh-CN"/>
        </w:rPr>
        <w:t xml:space="preserve"> </w:t>
      </w:r>
      <w:r>
        <w:rPr>
          <w:rFonts w:ascii="Times New Roman" w:eastAsia="宋体" w:hAnsi="Times New Roman"/>
          <w:lang w:eastAsia="zh-CN"/>
        </w:rPr>
        <w:t xml:space="preserve">(b). In other words, SSB and RO mapping rule can be enhanced by taking the QCL assumptions into consideration, which can be named as QCLed SSBs and RO mapping </w:t>
      </w:r>
      <w:r w:rsidRPr="00862075">
        <w:rPr>
          <w:rFonts w:ascii="Times New Roman" w:eastAsia="宋体" w:hAnsi="Times New Roman"/>
          <w:lang w:eastAsia="zh-CN"/>
        </w:rPr>
        <w:t>rule</w:t>
      </w:r>
      <w:r>
        <w:rPr>
          <w:rFonts w:ascii="Times New Roman" w:eastAsia="宋体" w:hAnsi="Times New Roman" w:hint="eastAsia"/>
          <w:lang w:eastAsia="zh-CN"/>
        </w:rPr>
        <w:t>.</w:t>
      </w:r>
    </w:p>
    <w:p w14:paraId="668D6074" w14:textId="77777777" w:rsidR="009E0E32" w:rsidRDefault="009E0E32" w:rsidP="009E0E32">
      <w:pPr>
        <w:pStyle w:val="a0"/>
      </w:pPr>
      <w:r>
        <w:object w:dxaOrig="10815" w:dyaOrig="6360" w14:anchorId="580ED887">
          <v:shape id="_x0000_i1033" type="#_x0000_t75" style="width:453pt;height:267pt" o:ole="">
            <v:imagedata r:id="rId24" o:title=""/>
          </v:shape>
          <o:OLEObject Type="Embed" ProgID="Visio.Drawing.15" ShapeID="_x0000_i1033" DrawAspect="Content" ObjectID="_1634754116" r:id="rId25"/>
        </w:object>
      </w:r>
    </w:p>
    <w:p w14:paraId="58BA29FD" w14:textId="77777777" w:rsidR="009E0E32" w:rsidRDefault="009E0E32" w:rsidP="009E0E32">
      <w:pPr>
        <w:pStyle w:val="a7"/>
        <w:jc w:val="center"/>
        <w:rPr>
          <w:rFonts w:ascii="Times New Roman" w:hAnsi="Times New Roman"/>
        </w:rPr>
      </w:pPr>
      <w:bookmarkStart w:id="11" w:name="_Ref16775288"/>
      <w:r w:rsidRPr="00A76633">
        <w:rPr>
          <w:rFonts w:ascii="Times New Roman" w:eastAsia="宋体" w:hAnsi="Times New Roman"/>
          <w:b/>
          <w:lang w:eastAsia="zh-CN"/>
        </w:rPr>
        <w:t xml:space="preserve">Figure </w:t>
      </w:r>
      <w:r w:rsidRPr="001D0FB9">
        <w:rPr>
          <w:rFonts w:ascii="Times New Roman" w:eastAsia="宋体" w:hAnsi="Times New Roman"/>
          <w:b/>
          <w:lang w:eastAsia="zh-CN"/>
        </w:rPr>
        <w:fldChar w:fldCharType="begin"/>
      </w:r>
      <w:r w:rsidRPr="001D0FB9">
        <w:rPr>
          <w:rFonts w:ascii="Times New Roman" w:eastAsia="宋体" w:hAnsi="Times New Roman"/>
          <w:b/>
          <w:lang w:eastAsia="zh-CN"/>
        </w:rPr>
        <w:instrText xml:space="preserve"> SEQ Figure \* ARABIC </w:instrText>
      </w:r>
      <w:r w:rsidRPr="001D0FB9">
        <w:rPr>
          <w:rFonts w:ascii="Times New Roman" w:eastAsia="宋体" w:hAnsi="Times New Roman"/>
          <w:b/>
          <w:lang w:eastAsia="zh-CN"/>
        </w:rPr>
        <w:fldChar w:fldCharType="separate"/>
      </w:r>
      <w:r w:rsidR="00D43BBC">
        <w:rPr>
          <w:rFonts w:ascii="Times New Roman" w:eastAsia="宋体" w:hAnsi="Times New Roman"/>
          <w:b/>
          <w:noProof/>
          <w:lang w:eastAsia="zh-CN"/>
        </w:rPr>
        <w:t>2</w:t>
      </w:r>
      <w:r w:rsidRPr="001D0FB9">
        <w:rPr>
          <w:rFonts w:ascii="Times New Roman" w:eastAsia="宋体" w:hAnsi="Times New Roman"/>
          <w:b/>
          <w:lang w:eastAsia="zh-CN"/>
        </w:rPr>
        <w:fldChar w:fldCharType="end"/>
      </w:r>
      <w:bookmarkEnd w:id="11"/>
      <w:r w:rsidRPr="00304F54">
        <w:rPr>
          <w:rFonts w:ascii="Times New Roman" w:hAnsi="Times New Roman"/>
          <w:b/>
        </w:rPr>
        <w:t xml:space="preserve"> QCLed SSB group and RO mapping rule</w:t>
      </w:r>
    </w:p>
    <w:p w14:paraId="78E9C5AB" w14:textId="77777777" w:rsidR="009E0E32" w:rsidRDefault="009E0E32" w:rsidP="009E0E32">
      <w:pPr>
        <w:pStyle w:val="a0"/>
        <w:rPr>
          <w:rFonts w:ascii="Times New Roman" w:eastAsia="宋体" w:hAnsi="Times New Roman"/>
          <w:lang w:eastAsia="zh-CN"/>
        </w:rPr>
      </w:pPr>
      <w:r>
        <w:rPr>
          <w:rFonts w:ascii="Times New Roman" w:eastAsia="宋体" w:hAnsi="Times New Roman"/>
          <w:lang w:eastAsia="zh-CN"/>
        </w:rPr>
        <w:t>Alternatively, the SSB and RO association indicated by RRC signaling can remain the same as that in Rel-15, with additional rule that if UE select</w:t>
      </w:r>
      <w:r>
        <w:rPr>
          <w:rFonts w:ascii="Times New Roman" w:eastAsia="宋体" w:hAnsi="Times New Roman" w:hint="eastAsia"/>
          <w:lang w:eastAsia="zh-CN"/>
        </w:rPr>
        <w:t>s</w:t>
      </w:r>
      <w:r>
        <w:rPr>
          <w:rFonts w:ascii="Times New Roman" w:eastAsia="宋体" w:hAnsi="Times New Roman"/>
          <w:lang w:eastAsia="zh-CN"/>
        </w:rPr>
        <w:t xml:space="preserve"> one SSB for PRACH procedure, PRACH can also be transmitted in ROs associated with the SSBs QCLed with the SSB </w:t>
      </w:r>
      <w:r>
        <w:rPr>
          <w:rFonts w:ascii="Times New Roman" w:eastAsia="宋体" w:hAnsi="Times New Roman" w:hint="eastAsia"/>
          <w:lang w:eastAsia="zh-CN"/>
        </w:rPr>
        <w:t xml:space="preserve">that </w:t>
      </w:r>
      <w:r>
        <w:rPr>
          <w:rFonts w:ascii="Times New Roman" w:eastAsia="宋体" w:hAnsi="Times New Roman"/>
          <w:lang w:eastAsia="zh-CN"/>
        </w:rPr>
        <w:t>UE selected. If more than one RACH occasions can be used in one PRACH instance, UE can randomly select one to transmit PRACH.</w:t>
      </w:r>
    </w:p>
    <w:p w14:paraId="3B512D81" w14:textId="77777777" w:rsidR="009E0E32" w:rsidRPr="00034CB9" w:rsidRDefault="009E0E32" w:rsidP="009E0E32">
      <w:pPr>
        <w:pStyle w:val="a0"/>
        <w:rPr>
          <w:rFonts w:ascii="Times New Roman" w:eastAsia="宋体" w:hAnsi="Times New Roman"/>
          <w:b/>
          <w:lang w:eastAsia="zh-CN"/>
        </w:rPr>
      </w:pPr>
      <w:bookmarkStart w:id="12" w:name="_Ref21004879"/>
      <w:bookmarkStart w:id="13" w:name="PP11"/>
      <w:bookmarkStart w:id="14" w:name="PP8"/>
      <w:r w:rsidRPr="00091A4E">
        <w:rPr>
          <w:rFonts w:ascii="Times New Roman" w:hAnsi="Times New Roman"/>
          <w:b/>
        </w:rPr>
        <w:t xml:space="preserve">Proposal </w:t>
      </w:r>
      <w:r w:rsidRPr="00091A4E">
        <w:rPr>
          <w:rFonts w:ascii="Times New Roman" w:hAnsi="Times New Roman"/>
          <w:b/>
        </w:rPr>
        <w:fldChar w:fldCharType="begin"/>
      </w:r>
      <w:r w:rsidRPr="00091A4E">
        <w:rPr>
          <w:rFonts w:ascii="Times New Roman" w:hAnsi="Times New Roman"/>
          <w:b/>
        </w:rPr>
        <w:instrText xml:space="preserve"> SEQ Proposal \* ARABIC </w:instrText>
      </w:r>
      <w:r w:rsidRPr="00091A4E">
        <w:rPr>
          <w:rFonts w:ascii="Times New Roman" w:hAnsi="Times New Roman"/>
          <w:b/>
        </w:rPr>
        <w:fldChar w:fldCharType="separate"/>
      </w:r>
      <w:r w:rsidR="00D43BBC">
        <w:rPr>
          <w:rFonts w:ascii="Times New Roman" w:hAnsi="Times New Roman"/>
          <w:b/>
          <w:noProof/>
        </w:rPr>
        <w:t>6</w:t>
      </w:r>
      <w:r w:rsidRPr="00091A4E">
        <w:rPr>
          <w:rFonts w:ascii="Times New Roman" w:hAnsi="Times New Roman"/>
          <w:b/>
        </w:rPr>
        <w:fldChar w:fldCharType="end"/>
      </w:r>
      <w:r w:rsidRPr="00B5049F">
        <w:rPr>
          <w:rFonts w:ascii="Times New Roman" w:eastAsia="宋体" w:hAnsi="Times New Roman"/>
          <w:b/>
          <w:lang w:eastAsia="zh-CN"/>
        </w:rPr>
        <w:t xml:space="preserve">: </w:t>
      </w:r>
      <w:r w:rsidRPr="00034CB9">
        <w:rPr>
          <w:rFonts w:ascii="Times New Roman" w:eastAsia="宋体" w:hAnsi="Times New Roman"/>
          <w:b/>
          <w:lang w:eastAsia="zh-CN"/>
        </w:rPr>
        <w:t>SSB and RO mapping rule can be enhanced by taking the QCL assumptions into consideration, following options can be considered.</w:t>
      </w:r>
      <w:bookmarkEnd w:id="12"/>
    </w:p>
    <w:p w14:paraId="344B756C" w14:textId="77777777" w:rsidR="009E0E32" w:rsidRDefault="009E0E32" w:rsidP="009E0E32">
      <w:pPr>
        <w:pStyle w:val="a0"/>
        <w:numPr>
          <w:ilvl w:val="0"/>
          <w:numId w:val="8"/>
        </w:numPr>
        <w:rPr>
          <w:rFonts w:ascii="Times New Roman" w:eastAsia="宋体" w:hAnsi="Times New Roman"/>
          <w:b/>
          <w:lang w:eastAsia="zh-CN"/>
        </w:rPr>
      </w:pPr>
      <w:r>
        <w:rPr>
          <w:rFonts w:ascii="Times New Roman" w:eastAsia="宋体" w:hAnsi="Times New Roman"/>
          <w:b/>
          <w:lang w:eastAsia="zh-CN"/>
        </w:rPr>
        <w:t>The SSB&amp;RO mapping rule is revised to QCLed SSB group and RO mapping rule.</w:t>
      </w:r>
    </w:p>
    <w:p w14:paraId="02ECF8BB" w14:textId="1984823C" w:rsidR="009E0E32" w:rsidRPr="009E0E32" w:rsidRDefault="009E0E32" w:rsidP="009E0E32">
      <w:pPr>
        <w:pStyle w:val="a0"/>
        <w:numPr>
          <w:ilvl w:val="0"/>
          <w:numId w:val="8"/>
        </w:numPr>
        <w:rPr>
          <w:rFonts w:ascii="Times New Roman" w:eastAsia="宋体" w:hAnsi="Times New Roman"/>
          <w:b/>
          <w:lang w:eastAsia="zh-CN"/>
        </w:rPr>
      </w:pPr>
      <w:r>
        <w:rPr>
          <w:rFonts w:ascii="Times New Roman" w:eastAsia="宋体" w:hAnsi="Times New Roman"/>
          <w:b/>
          <w:lang w:eastAsia="zh-CN"/>
        </w:rPr>
        <w:t>R</w:t>
      </w:r>
      <w:r>
        <w:rPr>
          <w:rFonts w:ascii="Times New Roman" w:eastAsia="宋体" w:hAnsi="Times New Roman" w:hint="eastAsia"/>
          <w:b/>
          <w:lang w:eastAsia="zh-CN"/>
        </w:rPr>
        <w:t xml:space="preserve">euse </w:t>
      </w:r>
      <w:r>
        <w:rPr>
          <w:rFonts w:ascii="Times New Roman" w:eastAsia="宋体" w:hAnsi="Times New Roman"/>
          <w:b/>
          <w:lang w:eastAsia="zh-CN"/>
        </w:rPr>
        <w:t xml:space="preserve">the SSB&amp;RO mapping in </w:t>
      </w:r>
      <w:r>
        <w:rPr>
          <w:rFonts w:ascii="Times New Roman" w:eastAsia="宋体" w:hAnsi="Times New Roman" w:hint="eastAsia"/>
          <w:b/>
          <w:lang w:eastAsia="zh-CN"/>
        </w:rPr>
        <w:t>R</w:t>
      </w:r>
      <w:r>
        <w:rPr>
          <w:rFonts w:ascii="Times New Roman" w:eastAsia="宋体" w:hAnsi="Times New Roman"/>
          <w:b/>
          <w:lang w:eastAsia="zh-CN"/>
        </w:rPr>
        <w:t xml:space="preserve">el-15, </w:t>
      </w:r>
      <w:r w:rsidRPr="00034CB9">
        <w:rPr>
          <w:rFonts w:ascii="Times New Roman" w:eastAsia="宋体" w:hAnsi="Times New Roman"/>
          <w:b/>
          <w:lang w:eastAsia="zh-CN"/>
        </w:rPr>
        <w:t xml:space="preserve">with additional </w:t>
      </w:r>
      <w:r>
        <w:rPr>
          <w:rFonts w:ascii="Times New Roman" w:eastAsia="宋体" w:hAnsi="Times New Roman"/>
          <w:b/>
          <w:lang w:eastAsia="zh-CN"/>
        </w:rPr>
        <w:t>rule</w:t>
      </w:r>
      <w:r w:rsidRPr="00034CB9">
        <w:rPr>
          <w:rFonts w:ascii="Times New Roman" w:eastAsia="宋体" w:hAnsi="Times New Roman"/>
          <w:b/>
          <w:lang w:eastAsia="zh-CN"/>
        </w:rPr>
        <w:t xml:space="preserve"> that if UE select</w:t>
      </w:r>
      <w:r>
        <w:rPr>
          <w:rFonts w:ascii="Times New Roman" w:eastAsia="宋体" w:hAnsi="Times New Roman" w:hint="eastAsia"/>
          <w:b/>
          <w:lang w:eastAsia="zh-CN"/>
        </w:rPr>
        <w:t>s</w:t>
      </w:r>
      <w:r w:rsidRPr="00034CB9">
        <w:rPr>
          <w:rFonts w:ascii="Times New Roman" w:eastAsia="宋体" w:hAnsi="Times New Roman"/>
          <w:b/>
          <w:lang w:eastAsia="zh-CN"/>
        </w:rPr>
        <w:t xml:space="preserve"> one SSB for PRACH procedure, </w:t>
      </w:r>
      <w:r>
        <w:rPr>
          <w:rFonts w:ascii="Times New Roman" w:eastAsia="宋体" w:hAnsi="Times New Roman"/>
          <w:b/>
          <w:lang w:eastAsia="zh-CN"/>
        </w:rPr>
        <w:t>the</w:t>
      </w:r>
      <w:r w:rsidRPr="00034CB9">
        <w:rPr>
          <w:rFonts w:ascii="Times New Roman" w:eastAsia="宋体" w:hAnsi="Times New Roman"/>
          <w:b/>
          <w:lang w:eastAsia="zh-CN"/>
        </w:rPr>
        <w:t xml:space="preserve"> ROs associated with the SSBs QCLed with the SSB </w:t>
      </w:r>
      <w:r>
        <w:rPr>
          <w:rFonts w:ascii="Times New Roman" w:eastAsia="宋体" w:hAnsi="Times New Roman" w:hint="eastAsia"/>
          <w:b/>
          <w:lang w:eastAsia="zh-CN"/>
        </w:rPr>
        <w:t xml:space="preserve">that </w:t>
      </w:r>
      <w:r w:rsidRPr="00034CB9">
        <w:rPr>
          <w:rFonts w:ascii="Times New Roman" w:eastAsia="宋体" w:hAnsi="Times New Roman"/>
          <w:b/>
          <w:lang w:eastAsia="zh-CN"/>
        </w:rPr>
        <w:t>UE selected</w:t>
      </w:r>
      <w:r>
        <w:rPr>
          <w:rFonts w:ascii="Times New Roman" w:eastAsia="宋体" w:hAnsi="Times New Roman"/>
          <w:b/>
          <w:lang w:eastAsia="zh-CN"/>
        </w:rPr>
        <w:t xml:space="preserve"> can also be used</w:t>
      </w:r>
      <w:r w:rsidRPr="00034CB9">
        <w:rPr>
          <w:rFonts w:ascii="Times New Roman" w:eastAsia="宋体" w:hAnsi="Times New Roman"/>
          <w:b/>
          <w:lang w:eastAsia="zh-CN"/>
        </w:rPr>
        <w:t>.</w:t>
      </w:r>
      <w:bookmarkEnd w:id="13"/>
      <w:bookmarkEnd w:id="14"/>
    </w:p>
    <w:p w14:paraId="0F5F16F4" w14:textId="77777777" w:rsidR="005247EB" w:rsidRPr="00DC6693" w:rsidRDefault="005247EB" w:rsidP="005247EB">
      <w:pPr>
        <w:pStyle w:val="20"/>
        <w:tabs>
          <w:tab w:val="left" w:pos="567"/>
        </w:tabs>
        <w:rPr>
          <w:rFonts w:eastAsia="宋体"/>
          <w:b w:val="0"/>
          <w:sz w:val="30"/>
          <w:szCs w:val="30"/>
        </w:rPr>
      </w:pPr>
      <w:r>
        <w:rPr>
          <w:rFonts w:eastAsia="宋体"/>
          <w:b w:val="0"/>
          <w:sz w:val="30"/>
          <w:szCs w:val="30"/>
        </w:rPr>
        <w:t>Radio link monitoring</w:t>
      </w:r>
    </w:p>
    <w:p w14:paraId="4E003B4C" w14:textId="6C7D4BA8"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 xml:space="preserve">n </w:t>
      </w:r>
      <w:r>
        <w:rPr>
          <w:rFonts w:ascii="Times New Roman" w:eastAsia="宋体" w:hAnsi="Times New Roman"/>
          <w:lang w:eastAsia="zh-CN"/>
        </w:rPr>
        <w:t xml:space="preserve">RAN1#96, the following agreements </w:t>
      </w:r>
      <w:r w:rsidR="007041D2">
        <w:rPr>
          <w:rFonts w:ascii="Times New Roman" w:eastAsia="宋体" w:hAnsi="Times New Roman" w:hint="eastAsia"/>
          <w:lang w:eastAsia="zh-CN"/>
        </w:rPr>
        <w:t>were</w:t>
      </w:r>
      <w:r w:rsidR="007041D2">
        <w:rPr>
          <w:rFonts w:ascii="Times New Roman" w:eastAsia="宋体" w:hAnsi="Times New Roman"/>
          <w:lang w:eastAsia="zh-CN"/>
        </w:rPr>
        <w:t xml:space="preserve"> </w:t>
      </w:r>
      <w:r>
        <w:rPr>
          <w:rFonts w:ascii="Times New Roman" w:eastAsia="宋体" w:hAnsi="Times New Roman"/>
          <w:lang w:eastAsia="zh-CN"/>
        </w:rPr>
        <w:t>made on enhancements for RLM in NRU.</w:t>
      </w:r>
    </w:p>
    <w:p w14:paraId="79EFB656" w14:textId="77983274" w:rsidR="005247EB" w:rsidRPr="00304F54" w:rsidRDefault="005247EB" w:rsidP="002418A7">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highlight w:val="green"/>
        </w:rPr>
        <w:t>Agreement:</w:t>
      </w:r>
    </w:p>
    <w:p w14:paraId="7C32F860" w14:textId="77777777" w:rsidR="005247EB" w:rsidRPr="00304F54" w:rsidRDefault="005247EB" w:rsidP="002418A7">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An RLM measurement window for serving cell RLM measurements based on SSBs in the DRS is supported for in-sync and out-of-sync evaluations.</w:t>
      </w:r>
    </w:p>
    <w:p w14:paraId="4A6F73E2" w14:textId="77777777" w:rsidR="005247EB" w:rsidRPr="00304F54" w:rsidRDefault="005247EB" w:rsidP="002418A7">
      <w:pPr>
        <w:numPr>
          <w:ilvl w:val="0"/>
          <w:numId w:val="12"/>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How RLM measurement window is indicated or determined and relation to DRS transmission window</w:t>
      </w:r>
    </w:p>
    <w:p w14:paraId="30BD8C6E" w14:textId="77777777" w:rsidR="005247EB" w:rsidRPr="00304F54" w:rsidRDefault="005247EB" w:rsidP="002418A7">
      <w:pPr>
        <w:numPr>
          <w:ilvl w:val="0"/>
          <w:numId w:val="12"/>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Whether or not an SSB can fall outside the measurement window and, if so, whether it can be used for in-sync and out-of-sync evaluations.</w:t>
      </w:r>
    </w:p>
    <w:p w14:paraId="72C11DF1" w14:textId="77777777" w:rsidR="005247EB" w:rsidRPr="00304F54" w:rsidRDefault="005247EB" w:rsidP="002418A7">
      <w:pPr>
        <w:numPr>
          <w:ilvl w:val="0"/>
          <w:numId w:val="12"/>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Any relationship of RLM measurements based on CSI-RS to the measurement window.</w:t>
      </w:r>
    </w:p>
    <w:p w14:paraId="75A6996A" w14:textId="77777777" w:rsidR="005247EB" w:rsidRPr="00304F54" w:rsidRDefault="005247EB" w:rsidP="002418A7">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Mechanism to handle missing RLM-RS due to LBT failure</w:t>
      </w:r>
    </w:p>
    <w:p w14:paraId="135862E2" w14:textId="43504EED" w:rsidR="005247EB" w:rsidRDefault="005247EB" w:rsidP="005247EB">
      <w:pPr>
        <w:pStyle w:val="a0"/>
        <w:spacing w:before="120"/>
        <w:rPr>
          <w:rFonts w:ascii="Times New Roman" w:eastAsia="宋体" w:hAnsi="Times New Roman"/>
          <w:szCs w:val="22"/>
          <w:lang w:eastAsia="zh-CN"/>
        </w:rPr>
      </w:pPr>
      <w:r>
        <w:rPr>
          <w:rFonts w:ascii="Times New Roman" w:eastAsia="宋体" w:hAnsi="Times New Roman"/>
          <w:lang w:eastAsia="zh-CN"/>
        </w:rPr>
        <w:lastRenderedPageBreak/>
        <w:t xml:space="preserve">In the licensed spectrum, both SSB and CSI-RS can be configured as RLM-RS and should be transmitted periodically. When the radio link quality assessed on any configured RLM-RS resource is better than the threshold </w:t>
      </w:r>
      <w:r w:rsidRPr="002418A7">
        <w:rPr>
          <w:rFonts w:ascii="Times New Roman" w:eastAsia="宋体" w:hAnsi="Times New Roman"/>
          <w:i/>
          <w:lang w:eastAsia="zh-CN"/>
        </w:rPr>
        <w:t>Q</w:t>
      </w:r>
      <w:r>
        <w:rPr>
          <w:rFonts w:ascii="Times New Roman" w:eastAsia="宋体" w:hAnsi="Times New Roman"/>
          <w:lang w:eastAsia="zh-CN"/>
        </w:rPr>
        <w:t xml:space="preserve">in, </w:t>
      </w:r>
      <w:r w:rsidR="00A44C9A">
        <w:rPr>
          <w:rFonts w:ascii="Times New Roman" w:eastAsia="宋体" w:hAnsi="Times New Roman"/>
          <w:lang w:eastAsia="zh-CN"/>
        </w:rPr>
        <w:t>in</w:t>
      </w:r>
      <w:r w:rsidR="00A44C9A">
        <w:rPr>
          <w:rFonts w:ascii="Times New Roman" w:eastAsia="宋体" w:hAnsi="Times New Roman" w:hint="eastAsia"/>
          <w:lang w:eastAsia="zh-CN"/>
        </w:rPr>
        <w:t>-</w:t>
      </w:r>
      <w:r>
        <w:rPr>
          <w:rFonts w:ascii="Times New Roman" w:eastAsia="宋体" w:hAnsi="Times New Roman"/>
          <w:lang w:eastAsia="zh-CN"/>
        </w:rPr>
        <w:t xml:space="preserve">sync is indicated. </w:t>
      </w:r>
      <w:r>
        <w:rPr>
          <w:rFonts w:ascii="Times New Roman" w:eastAsia="宋体" w:hAnsi="Times New Roman"/>
          <w:noProof/>
          <w:lang w:eastAsia="zh-CN"/>
        </w:rPr>
        <w:t>And</w:t>
      </w:r>
      <w:r>
        <w:rPr>
          <w:rFonts w:ascii="Times New Roman" w:eastAsia="宋体" w:hAnsi="Times New Roman"/>
          <w:lang w:eastAsia="zh-CN"/>
        </w:rPr>
        <w:t xml:space="preserve"> when the radio link </w:t>
      </w:r>
      <w:r w:rsidR="00A44C9A">
        <w:rPr>
          <w:rFonts w:ascii="Times New Roman" w:eastAsia="宋体" w:hAnsi="Times New Roman"/>
          <w:lang w:eastAsia="zh-CN"/>
        </w:rPr>
        <w:t>qualit</w:t>
      </w:r>
      <w:r w:rsidR="00A44C9A">
        <w:rPr>
          <w:rFonts w:ascii="Times New Roman" w:eastAsia="宋体" w:hAnsi="Times New Roman" w:hint="eastAsia"/>
          <w:lang w:eastAsia="zh-CN"/>
        </w:rPr>
        <w:t>ies</w:t>
      </w:r>
      <w:r w:rsidR="00A44C9A">
        <w:rPr>
          <w:rFonts w:ascii="Times New Roman" w:eastAsia="宋体" w:hAnsi="Times New Roman"/>
          <w:lang w:eastAsia="zh-CN"/>
        </w:rPr>
        <w:t xml:space="preserve"> </w:t>
      </w:r>
      <w:r>
        <w:rPr>
          <w:rFonts w:ascii="Times New Roman" w:eastAsia="宋体" w:hAnsi="Times New Roman"/>
          <w:lang w:eastAsia="zh-CN"/>
        </w:rPr>
        <w:t xml:space="preserve">assessed on all of the configured RLM-RS resources are worse than the threshold </w:t>
      </w:r>
      <w:r w:rsidRPr="002418A7">
        <w:rPr>
          <w:rFonts w:ascii="Times New Roman" w:eastAsia="宋体" w:hAnsi="Times New Roman"/>
          <w:i/>
          <w:lang w:eastAsia="zh-CN"/>
        </w:rPr>
        <w:t>Q</w:t>
      </w:r>
      <w:r>
        <w:rPr>
          <w:rFonts w:ascii="Times New Roman" w:eastAsia="宋体" w:hAnsi="Times New Roman"/>
          <w:lang w:eastAsia="zh-CN"/>
        </w:rPr>
        <w:t>out, out-of-sync is indicated. However, in the unlicensed band, RLM-RS transmission may be blocked due to channel unavailability, which will lead to out-of-sync (OOS) indication more frequently, and then radio link failure</w:t>
      </w:r>
      <w:r w:rsidR="00A44C9A">
        <w:rPr>
          <w:rFonts w:ascii="Times New Roman" w:eastAsia="宋体" w:hAnsi="Times New Roman" w:hint="eastAsia"/>
          <w:lang w:eastAsia="zh-CN"/>
        </w:rPr>
        <w:t>s</w:t>
      </w:r>
      <w:r>
        <w:rPr>
          <w:rFonts w:ascii="Times New Roman" w:eastAsia="宋体" w:hAnsi="Times New Roman"/>
          <w:lang w:eastAsia="zh-CN"/>
        </w:rPr>
        <w:t xml:space="preserve"> will be declared more frequently. </w:t>
      </w:r>
    </w:p>
    <w:p w14:paraId="40D636D1" w14:textId="7D598532"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 xml:space="preserve">To avoid this issue, the indication criterion should be enhanced to ensure the accuracy of the radio link quality. For each configured RLM-RS, UE should determine whether the RLM-RS is detected, if </w:t>
      </w:r>
      <w:r w:rsidR="00A44C9A">
        <w:rPr>
          <w:rFonts w:ascii="Times New Roman" w:eastAsia="宋体" w:hAnsi="Times New Roman" w:hint="eastAsia"/>
          <w:lang w:eastAsia="zh-CN"/>
        </w:rPr>
        <w:t xml:space="preserve">the </w:t>
      </w:r>
      <w:r>
        <w:rPr>
          <w:rFonts w:ascii="Times New Roman" w:eastAsia="宋体" w:hAnsi="Times New Roman"/>
          <w:lang w:eastAsia="zh-CN"/>
        </w:rPr>
        <w:t xml:space="preserve">RLM-RS </w:t>
      </w:r>
      <w:r w:rsidR="00A44C9A">
        <w:rPr>
          <w:rFonts w:ascii="Times New Roman" w:eastAsia="宋体" w:hAnsi="Times New Roman" w:hint="eastAsia"/>
          <w:lang w:eastAsia="zh-CN"/>
        </w:rPr>
        <w:t xml:space="preserve">is </w:t>
      </w:r>
      <w:r>
        <w:rPr>
          <w:rFonts w:ascii="Times New Roman" w:eastAsia="宋体" w:hAnsi="Times New Roman"/>
          <w:lang w:eastAsia="zh-CN"/>
        </w:rPr>
        <w:t xml:space="preserve">not detected by UE, UE does not need to evaluate the hypothetic PDCCH BLER against Qin and Qout, and </w:t>
      </w:r>
      <w:r>
        <w:rPr>
          <w:rFonts w:ascii="Times New Roman" w:eastAsia="宋体" w:hAnsi="Times New Roman"/>
          <w:noProof/>
          <w:lang w:eastAsia="zh-CN"/>
        </w:rPr>
        <w:t>the number of</w:t>
      </w:r>
      <w:r>
        <w:rPr>
          <w:rFonts w:ascii="Times New Roman" w:eastAsia="宋体" w:hAnsi="Times New Roman"/>
          <w:lang w:eastAsia="zh-CN"/>
        </w:rPr>
        <w:t xml:space="preserve"> times </w:t>
      </w:r>
      <w:r w:rsidR="00A44C9A">
        <w:rPr>
          <w:rFonts w:ascii="Times New Roman" w:eastAsia="宋体" w:hAnsi="Times New Roman" w:hint="eastAsia"/>
          <w:lang w:eastAsia="zh-CN"/>
        </w:rPr>
        <w:t xml:space="preserve">when the </w:t>
      </w:r>
      <w:r>
        <w:rPr>
          <w:rFonts w:ascii="Times New Roman" w:eastAsia="宋体" w:hAnsi="Times New Roman"/>
          <w:lang w:eastAsia="zh-CN"/>
        </w:rPr>
        <w:t xml:space="preserve">RLM-RS </w:t>
      </w:r>
      <w:r w:rsidR="00A44C9A">
        <w:rPr>
          <w:rFonts w:ascii="Times New Roman" w:eastAsia="宋体" w:hAnsi="Times New Roman" w:hint="eastAsia"/>
          <w:lang w:eastAsia="zh-CN"/>
        </w:rPr>
        <w:t xml:space="preserve">is </w:t>
      </w:r>
      <w:r>
        <w:rPr>
          <w:rFonts w:ascii="Times New Roman" w:eastAsia="宋体" w:hAnsi="Times New Roman"/>
          <w:lang w:eastAsia="zh-CN"/>
        </w:rPr>
        <w:t xml:space="preserve">not detected could </w:t>
      </w:r>
      <w:r>
        <w:rPr>
          <w:rFonts w:ascii="Times New Roman" w:eastAsia="宋体" w:hAnsi="Times New Roman"/>
          <w:noProof/>
          <w:lang w:eastAsia="zh-CN"/>
        </w:rPr>
        <w:t>be counted</w:t>
      </w:r>
      <w:r>
        <w:rPr>
          <w:rFonts w:ascii="Times New Roman" w:eastAsia="宋体" w:hAnsi="Times New Roman"/>
          <w:lang w:eastAsia="zh-CN"/>
        </w:rPr>
        <w:t xml:space="preserve"> in each indication period. To verify the reliability of RLM-RS appearance detection, some evaluation is performed based on the simulation assumptions given in </w:t>
      </w:r>
      <w:r w:rsidRPr="00447AE8">
        <w:rPr>
          <w:rFonts w:ascii="Times New Roman" w:eastAsia="宋体" w:hAnsi="Times New Roman"/>
          <w:b/>
          <w:lang w:eastAsia="zh-CN"/>
        </w:rPr>
        <w:t>Table 1</w:t>
      </w:r>
      <w:r>
        <w:rPr>
          <w:rFonts w:ascii="Times New Roman" w:eastAsia="宋体" w:hAnsi="Times New Roman"/>
          <w:lang w:eastAsia="zh-CN"/>
        </w:rPr>
        <w:t xml:space="preserve"> and the results are shown in </w:t>
      </w:r>
      <w:r w:rsidR="00E170C8">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D43BBC" w:rsidRPr="00A76633">
        <w:rPr>
          <w:rFonts w:ascii="Times New Roman" w:eastAsia="宋体" w:hAnsi="Times New Roman"/>
          <w:b/>
          <w:lang w:eastAsia="zh-CN"/>
        </w:rPr>
        <w:t xml:space="preserve">Figure </w:t>
      </w:r>
      <w:r w:rsidR="00D43BBC">
        <w:rPr>
          <w:rFonts w:ascii="Times New Roman" w:eastAsia="宋体" w:hAnsi="Times New Roman"/>
          <w:b/>
          <w:noProof/>
          <w:lang w:eastAsia="zh-CN"/>
        </w:rPr>
        <w:t>3</w:t>
      </w:r>
      <w:r w:rsidR="00E170C8">
        <w:rPr>
          <w:rFonts w:ascii="Times New Roman" w:eastAsia="宋体" w:hAnsi="Times New Roman"/>
          <w:lang w:eastAsia="zh-CN"/>
        </w:rPr>
        <w:fldChar w:fldCharType="end"/>
      </w:r>
      <w:r>
        <w:rPr>
          <w:rFonts w:ascii="Times New Roman" w:eastAsia="宋体" w:hAnsi="Times New Roman"/>
          <w:lang w:eastAsia="zh-CN"/>
        </w:rPr>
        <w:t>.</w:t>
      </w:r>
    </w:p>
    <w:p w14:paraId="7501CB09" w14:textId="6E57C46D" w:rsidR="005247EB" w:rsidRDefault="005247EB" w:rsidP="005247EB">
      <w:pPr>
        <w:pStyle w:val="a0"/>
        <w:spacing w:before="120"/>
        <w:jc w:val="center"/>
        <w:rPr>
          <w:rFonts w:ascii="Times New Roman" w:eastAsia="宋体" w:hAnsi="Times New Roman"/>
          <w:b/>
          <w:lang w:eastAsia="zh-CN"/>
        </w:rPr>
      </w:pPr>
      <w:r>
        <w:rPr>
          <w:rFonts w:ascii="Times New Roman" w:eastAsia="宋体" w:hAnsi="Times New Roman"/>
          <w:b/>
          <w:lang w:eastAsia="zh-CN"/>
        </w:rPr>
        <w:t>Table 1:</w:t>
      </w:r>
      <w:r w:rsidRPr="00447AE8">
        <w:rPr>
          <w:rFonts w:ascii="Times New Roman" w:eastAsia="宋体" w:hAnsi="Times New Roman"/>
          <w:lang w:eastAsia="zh-CN"/>
        </w:rPr>
        <w:t xml:space="preserve"> Simulation results for misdetection performance for 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247EB" w:rsidRPr="00300D6F" w14:paraId="39777FBF"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0D713AD" w14:textId="77777777" w:rsidR="005247EB" w:rsidRPr="00424CF3" w:rsidRDefault="005247EB" w:rsidP="00391EB6">
            <w:pPr>
              <w:ind w:right="72"/>
              <w:jc w:val="center"/>
              <w:rPr>
                <w:rFonts w:ascii="Times New Roman" w:eastAsia="等线" w:hAnsi="Times New Roman"/>
                <w:b/>
                <w:szCs w:val="20"/>
                <w:lang w:eastAsia="ja-JP"/>
              </w:rPr>
            </w:pPr>
            <w:r w:rsidRPr="00424CF3">
              <w:rPr>
                <w:rFonts w:ascii="Times New Roman" w:hAnsi="Times New Roman"/>
                <w:b/>
                <w:szCs w:val="20"/>
                <w:lang w:eastAsia="ja-JP"/>
              </w:rPr>
              <w:t>Simulation parameters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61AB3FB" w14:textId="77777777" w:rsidR="005247EB" w:rsidRPr="00424CF3" w:rsidRDefault="005247EB" w:rsidP="00391EB6">
            <w:pPr>
              <w:ind w:right="72"/>
              <w:jc w:val="center"/>
              <w:rPr>
                <w:rFonts w:ascii="Times New Roman" w:eastAsia="MS Mincho" w:hAnsi="Times New Roman"/>
                <w:b/>
                <w:szCs w:val="20"/>
                <w:lang w:eastAsia="ja-JP"/>
              </w:rPr>
            </w:pPr>
            <w:r w:rsidRPr="00424CF3">
              <w:rPr>
                <w:rFonts w:ascii="Times New Roman" w:eastAsia="MS Mincho" w:hAnsi="Times New Roman"/>
                <w:b/>
                <w:szCs w:val="20"/>
                <w:lang w:eastAsia="ja-JP"/>
              </w:rPr>
              <w:t>values</w:t>
            </w:r>
          </w:p>
        </w:tc>
      </w:tr>
      <w:tr w:rsidR="005247EB" w:rsidRPr="00300D6F" w14:paraId="42C49662"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86C9AE1" w14:textId="77777777" w:rsidR="005247EB" w:rsidRPr="00424CF3" w:rsidRDefault="005247EB" w:rsidP="00391EB6">
            <w:pPr>
              <w:ind w:right="72"/>
              <w:jc w:val="center"/>
              <w:rPr>
                <w:rFonts w:ascii="Times New Roman" w:eastAsia="等线" w:hAnsi="Times New Roman"/>
                <w:szCs w:val="20"/>
                <w:lang w:eastAsia="ja-JP"/>
              </w:rPr>
            </w:pPr>
            <w:r w:rsidRPr="00424CF3">
              <w:rPr>
                <w:rFonts w:ascii="Times New Roman" w:hAnsi="Times New Roman"/>
                <w:szCs w:val="20"/>
                <w:lang w:eastAsia="ja-JP"/>
              </w:rPr>
              <w:t>Bandwidth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97E7112" w14:textId="77777777" w:rsidR="005247EB" w:rsidRPr="00424CF3" w:rsidRDefault="005247EB" w:rsidP="00391EB6">
            <w:pPr>
              <w:ind w:right="72"/>
              <w:jc w:val="center"/>
              <w:rPr>
                <w:rFonts w:ascii="Times New Roman" w:hAnsi="Times New Roman"/>
                <w:szCs w:val="20"/>
                <w:lang w:eastAsia="ja-JP"/>
              </w:rPr>
            </w:pPr>
            <w:r w:rsidRPr="00424CF3">
              <w:rPr>
                <w:rFonts w:ascii="Times New Roman" w:hAnsi="Times New Roman"/>
                <w:szCs w:val="20"/>
                <w:lang w:eastAsia="ja-JP"/>
              </w:rPr>
              <w:t>20 MHz</w:t>
            </w:r>
          </w:p>
        </w:tc>
      </w:tr>
      <w:tr w:rsidR="005247EB" w:rsidRPr="00300D6F" w14:paraId="2EDE7A63"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AC9F516" w14:textId="77777777" w:rsidR="005247EB" w:rsidRPr="00424CF3" w:rsidRDefault="005247EB" w:rsidP="00391EB6">
            <w:pPr>
              <w:ind w:right="72"/>
              <w:jc w:val="center"/>
              <w:rPr>
                <w:rFonts w:ascii="Times New Roman" w:hAnsi="Times New Roman"/>
                <w:szCs w:val="20"/>
                <w:lang w:eastAsia="zh-CN"/>
              </w:rPr>
            </w:pPr>
            <w:r w:rsidRPr="00424CF3">
              <w:rPr>
                <w:rFonts w:ascii="Times New Roman" w:hAnsi="Times New Roman"/>
                <w:szCs w:val="20"/>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0CC0B69"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 xml:space="preserve">TDL-C Low 100ns 10Hz </w:t>
            </w:r>
            <w:r w:rsidRPr="00424CF3">
              <w:rPr>
                <w:rFonts w:ascii="Times New Roman" w:eastAsia="宋体" w:hAnsi="Times New Roman"/>
                <w:szCs w:val="20"/>
              </w:rPr>
              <w:t>1X2</w:t>
            </w:r>
          </w:p>
        </w:tc>
      </w:tr>
      <w:tr w:rsidR="005247EB" w:rsidRPr="00300D6F" w14:paraId="2F8508B1"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9E722"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Subcarrier spacing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EF4C70D"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30 kHz</w:t>
            </w:r>
          </w:p>
        </w:tc>
      </w:tr>
      <w:tr w:rsidR="005247EB" w:rsidRPr="00300D6F" w14:paraId="1B33012B"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DAB2AA8"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Target false alarm rate for CSI-RS/SSS/DRS(SSS+CSI-RS+PBCH DMRS)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A9041A4"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1%</w:t>
            </w:r>
          </w:p>
        </w:tc>
      </w:tr>
      <w:tr w:rsidR="005247EB" w:rsidRPr="00300D6F" w14:paraId="4A0D21B4"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EC07C7B"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RMSI CORESET BW</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9743475"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5247EB" w:rsidRPr="00300D6F" w14:paraId="7527282A"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4D2CEE1"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 xml:space="preserve"> Initial BWP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6577B6F"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5247EB" w:rsidRPr="00300D6F" w14:paraId="41611B20"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A3CC119"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DCI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7C8E761"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39bits</w:t>
            </w:r>
          </w:p>
        </w:tc>
      </w:tr>
    </w:tbl>
    <w:p w14:paraId="455A7EE1" w14:textId="77777777" w:rsidR="005247EB" w:rsidRPr="00DC6693" w:rsidRDefault="005247EB" w:rsidP="005247EB">
      <w:pPr>
        <w:pStyle w:val="a0"/>
        <w:spacing w:before="120"/>
        <w:rPr>
          <w:rFonts w:ascii="Times New Roman" w:eastAsia="宋体" w:hAnsi="Times New Roman"/>
          <w:kern w:val="2"/>
          <w:sz w:val="24"/>
          <w:szCs w:val="22"/>
          <w:lang w:eastAsia="zh-CN"/>
        </w:rPr>
      </w:pPr>
    </w:p>
    <w:p w14:paraId="3BC258ED" w14:textId="77777777" w:rsidR="005247EB" w:rsidRDefault="00821950" w:rsidP="005247EB">
      <w:pPr>
        <w:pStyle w:val="a0"/>
        <w:spacing w:before="120"/>
        <w:jc w:val="center"/>
        <w:rPr>
          <w:rFonts w:ascii="Times New Roman" w:eastAsia="宋体" w:hAnsi="Times New Roman"/>
          <w:lang w:eastAsia="zh-CN"/>
        </w:rPr>
      </w:pPr>
      <w:r>
        <w:rPr>
          <w:noProof/>
          <w:lang w:eastAsia="zh-CN"/>
        </w:rPr>
        <w:drawing>
          <wp:inline distT="0" distB="0" distL="0" distR="0" wp14:anchorId="5755E11E" wp14:editId="14AA3283">
            <wp:extent cx="4744720" cy="412369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44720" cy="4123690"/>
                    </a:xfrm>
                    <a:prstGeom prst="rect">
                      <a:avLst/>
                    </a:prstGeom>
                    <a:noFill/>
                    <a:ln>
                      <a:noFill/>
                    </a:ln>
                  </pic:spPr>
                </pic:pic>
              </a:graphicData>
            </a:graphic>
          </wp:inline>
        </w:drawing>
      </w:r>
    </w:p>
    <w:p w14:paraId="29DA581C" w14:textId="77777777" w:rsidR="005247EB" w:rsidRDefault="005247EB" w:rsidP="005247EB">
      <w:pPr>
        <w:pStyle w:val="a0"/>
        <w:spacing w:before="120"/>
        <w:jc w:val="center"/>
        <w:rPr>
          <w:rFonts w:ascii="Times New Roman" w:eastAsia="宋体" w:hAnsi="Times New Roman"/>
          <w:lang w:eastAsia="zh-CN"/>
        </w:rPr>
      </w:pPr>
      <w:bookmarkStart w:id="15" w:name="_Ref534725609"/>
      <w:r w:rsidRPr="00A76633">
        <w:rPr>
          <w:rFonts w:ascii="Times New Roman" w:eastAsia="宋体" w:hAnsi="Times New Roman"/>
          <w:b/>
          <w:lang w:eastAsia="zh-CN"/>
        </w:rPr>
        <w:t xml:space="preserve">Figure </w:t>
      </w:r>
      <w:r w:rsidR="00E170C8"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E170C8" w:rsidRPr="00A76633">
        <w:rPr>
          <w:rFonts w:ascii="Times New Roman" w:eastAsia="宋体" w:hAnsi="Times New Roman"/>
          <w:b/>
          <w:lang w:eastAsia="zh-CN"/>
        </w:rPr>
        <w:fldChar w:fldCharType="separate"/>
      </w:r>
      <w:r w:rsidR="00D43BBC">
        <w:rPr>
          <w:rFonts w:ascii="Times New Roman" w:eastAsia="宋体" w:hAnsi="Times New Roman"/>
          <w:b/>
          <w:noProof/>
          <w:lang w:eastAsia="zh-CN"/>
        </w:rPr>
        <w:t>3</w:t>
      </w:r>
      <w:r w:rsidR="00E170C8" w:rsidRPr="00A76633">
        <w:rPr>
          <w:rFonts w:ascii="Times New Roman" w:eastAsia="宋体" w:hAnsi="Times New Roman"/>
          <w:b/>
          <w:lang w:eastAsia="zh-CN"/>
        </w:rPr>
        <w:fldChar w:fldCharType="end"/>
      </w:r>
      <w:bookmarkEnd w:id="15"/>
      <w:r>
        <w:rPr>
          <w:rFonts w:ascii="Times New Roman" w:eastAsia="宋体" w:hAnsi="Times New Roman"/>
          <w:lang w:eastAsia="zh-CN"/>
        </w:rPr>
        <w:t xml:space="preserve">  Miss-detection performance for RLM-RS </w:t>
      </w:r>
    </w:p>
    <w:p w14:paraId="3873061C" w14:textId="3FA86108"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 xml:space="preserve">Note that, as specified in </w:t>
      </w:r>
      <w:r w:rsidR="00E170C8">
        <w:rPr>
          <w:rFonts w:ascii="Times New Roman" w:eastAsia="宋体" w:hAnsi="Times New Roman"/>
          <w:lang w:eastAsia="zh-CN"/>
        </w:rPr>
        <w:fldChar w:fldCharType="begin"/>
      </w:r>
      <w:r>
        <w:rPr>
          <w:rFonts w:ascii="Times New Roman" w:eastAsia="宋体" w:hAnsi="Times New Roman"/>
          <w:lang w:eastAsia="zh-CN"/>
        </w:rPr>
        <w:instrText xml:space="preserve"> REF _Ref534720337 \r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D43BBC">
        <w:rPr>
          <w:rFonts w:ascii="Times New Roman" w:eastAsia="宋体" w:hAnsi="Times New Roman"/>
          <w:lang w:eastAsia="zh-CN"/>
        </w:rPr>
        <w:t>[4]</w:t>
      </w:r>
      <w:r w:rsidR="00E170C8">
        <w:rPr>
          <w:rFonts w:ascii="Times New Roman" w:eastAsia="宋体" w:hAnsi="Times New Roman"/>
          <w:lang w:eastAsia="zh-CN"/>
        </w:rPr>
        <w:fldChar w:fldCharType="end"/>
      </w:r>
      <w:r>
        <w:rPr>
          <w:rFonts w:ascii="Times New Roman" w:eastAsia="宋体" w:hAnsi="Times New Roman"/>
          <w:lang w:eastAsia="zh-CN"/>
        </w:rPr>
        <w:t xml:space="preserve">, SNR region for </w:t>
      </w:r>
      <w:r w:rsidR="009D2AB7">
        <w:rPr>
          <w:rFonts w:ascii="Times New Roman" w:eastAsia="宋体" w:hAnsi="Times New Roman"/>
          <w:lang w:eastAsia="zh-CN"/>
        </w:rPr>
        <w:t>in</w:t>
      </w:r>
      <w:r w:rsidR="009D2AB7">
        <w:rPr>
          <w:rFonts w:ascii="Times New Roman" w:eastAsia="宋体" w:hAnsi="Times New Roman" w:hint="eastAsia"/>
          <w:lang w:eastAsia="zh-CN"/>
        </w:rPr>
        <w:t>-</w:t>
      </w:r>
      <w:r>
        <w:rPr>
          <w:rFonts w:ascii="Times New Roman" w:eastAsia="宋体" w:hAnsi="Times New Roman"/>
          <w:lang w:eastAsia="zh-CN"/>
        </w:rPr>
        <w:t xml:space="preserve">sync is the SNR which can ensure BLER of RMSI PDCCH with AL=4 lower than 2%, and SNR region for </w:t>
      </w:r>
      <w:r w:rsidR="009D2AB7">
        <w:rPr>
          <w:rFonts w:ascii="Times New Roman" w:eastAsia="宋体" w:hAnsi="Times New Roman"/>
          <w:lang w:eastAsia="zh-CN"/>
        </w:rPr>
        <w:t>out</w:t>
      </w:r>
      <w:r w:rsidR="009D2AB7">
        <w:rPr>
          <w:rFonts w:ascii="Times New Roman" w:eastAsia="宋体" w:hAnsi="Times New Roman" w:hint="eastAsia"/>
          <w:lang w:eastAsia="zh-CN"/>
        </w:rPr>
        <w:t>-</w:t>
      </w:r>
      <w:r w:rsidR="009D2AB7">
        <w:rPr>
          <w:rFonts w:ascii="Times New Roman" w:eastAsia="宋体" w:hAnsi="Times New Roman"/>
          <w:lang w:eastAsia="zh-CN"/>
        </w:rPr>
        <w:t>of</w:t>
      </w:r>
      <w:r w:rsidR="009D2AB7">
        <w:rPr>
          <w:rFonts w:ascii="Times New Roman" w:eastAsia="宋体" w:hAnsi="Times New Roman" w:hint="eastAsia"/>
          <w:lang w:eastAsia="zh-CN"/>
        </w:rPr>
        <w:t>-</w:t>
      </w:r>
      <w:r>
        <w:rPr>
          <w:rFonts w:ascii="Times New Roman" w:eastAsia="宋体" w:hAnsi="Times New Roman"/>
          <w:lang w:eastAsia="zh-CN"/>
        </w:rPr>
        <w:t xml:space="preserve">sync is the SNR which cannot ensure BLER of RMSI PDCCH with AL=8 higher than 10%. Based on the simulation assumptions in </w:t>
      </w:r>
      <w:r w:rsidRPr="002418A7">
        <w:rPr>
          <w:rFonts w:ascii="Times New Roman" w:eastAsia="宋体" w:hAnsi="Times New Roman"/>
          <w:b/>
          <w:lang w:eastAsia="zh-CN"/>
        </w:rPr>
        <w:t>Table 1</w:t>
      </w:r>
      <w:r>
        <w:rPr>
          <w:rFonts w:ascii="Times New Roman" w:eastAsia="宋体" w:hAnsi="Times New Roman"/>
          <w:lang w:eastAsia="zh-CN"/>
        </w:rPr>
        <w:t xml:space="preserve"> and simulation results in </w:t>
      </w:r>
      <w:r w:rsidR="00E170C8">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D43BBC" w:rsidRPr="00A76633">
        <w:rPr>
          <w:rFonts w:ascii="Times New Roman" w:eastAsia="宋体" w:hAnsi="Times New Roman"/>
          <w:b/>
          <w:lang w:eastAsia="zh-CN"/>
        </w:rPr>
        <w:t xml:space="preserve">Figure </w:t>
      </w:r>
      <w:r w:rsidR="00D43BBC">
        <w:rPr>
          <w:rFonts w:ascii="Times New Roman" w:eastAsia="宋体" w:hAnsi="Times New Roman"/>
          <w:b/>
          <w:noProof/>
          <w:lang w:eastAsia="zh-CN"/>
        </w:rPr>
        <w:t>3</w:t>
      </w:r>
      <w:r w:rsidR="00E170C8">
        <w:rPr>
          <w:rFonts w:ascii="Times New Roman" w:eastAsia="宋体" w:hAnsi="Times New Roman"/>
          <w:lang w:eastAsia="zh-CN"/>
        </w:rPr>
        <w:fldChar w:fldCharType="end"/>
      </w:r>
      <w:r>
        <w:rPr>
          <w:rFonts w:ascii="Times New Roman" w:eastAsia="宋体" w:hAnsi="Times New Roman"/>
          <w:lang w:eastAsia="zh-CN"/>
        </w:rPr>
        <w:t xml:space="preserve">, the </w:t>
      </w:r>
      <w:r w:rsidR="009D2AB7">
        <w:rPr>
          <w:rFonts w:ascii="Times New Roman" w:eastAsia="宋体" w:hAnsi="Times New Roman"/>
          <w:lang w:eastAsia="zh-CN"/>
        </w:rPr>
        <w:t>in</w:t>
      </w:r>
      <w:r w:rsidR="009D2AB7">
        <w:rPr>
          <w:rFonts w:ascii="Times New Roman" w:eastAsia="宋体" w:hAnsi="Times New Roman" w:hint="eastAsia"/>
          <w:lang w:eastAsia="zh-CN"/>
        </w:rPr>
        <w:t>-</w:t>
      </w:r>
      <w:r>
        <w:rPr>
          <w:rFonts w:ascii="Times New Roman" w:eastAsia="宋体" w:hAnsi="Times New Roman"/>
          <w:lang w:eastAsia="zh-CN"/>
        </w:rPr>
        <w:t xml:space="preserve">sync and </w:t>
      </w:r>
      <w:r w:rsidR="009D2AB7">
        <w:rPr>
          <w:rFonts w:ascii="Times New Roman" w:eastAsia="宋体" w:hAnsi="Times New Roman"/>
          <w:lang w:eastAsia="zh-CN"/>
        </w:rPr>
        <w:t>out</w:t>
      </w:r>
      <w:r w:rsidR="009D2AB7">
        <w:rPr>
          <w:rFonts w:ascii="Times New Roman" w:eastAsia="宋体" w:hAnsi="Times New Roman" w:hint="eastAsia"/>
          <w:lang w:eastAsia="zh-CN"/>
        </w:rPr>
        <w:t>-</w:t>
      </w:r>
      <w:r w:rsidR="009D2AB7">
        <w:rPr>
          <w:rFonts w:ascii="Times New Roman" w:eastAsia="宋体" w:hAnsi="Times New Roman"/>
          <w:lang w:eastAsia="zh-CN"/>
        </w:rPr>
        <w:t>of</w:t>
      </w:r>
      <w:r w:rsidR="009D2AB7">
        <w:rPr>
          <w:rFonts w:ascii="Times New Roman" w:eastAsia="宋体" w:hAnsi="Times New Roman" w:hint="eastAsia"/>
          <w:lang w:eastAsia="zh-CN"/>
        </w:rPr>
        <w:t>-</w:t>
      </w:r>
      <w:r>
        <w:rPr>
          <w:rFonts w:ascii="Times New Roman" w:eastAsia="宋体" w:hAnsi="Times New Roman"/>
          <w:lang w:eastAsia="zh-CN"/>
        </w:rPr>
        <w:t xml:space="preserve">sync SNR region are [-inf, -4dB] and [2dB, inf], respectively. In licensed band, SSS and CSI-RS are used as RLM-RS, while in unlicensed band, it has been identified to be beneficial to include CSI-RS </w:t>
      </w:r>
      <w:r>
        <w:rPr>
          <w:rFonts w:ascii="Times New Roman" w:eastAsia="宋体" w:hAnsi="Times New Roman"/>
          <w:lang w:eastAsia="zh-CN"/>
        </w:rPr>
        <w:lastRenderedPageBreak/>
        <w:t>in DRS, thus both SSB and CSI-RS may be contained in DRS. In this case, all the RS</w:t>
      </w:r>
      <w:r w:rsidR="009D2AB7">
        <w:rPr>
          <w:rFonts w:ascii="Times New Roman" w:eastAsia="宋体" w:hAnsi="Times New Roman" w:hint="eastAsia"/>
          <w:lang w:eastAsia="zh-CN"/>
        </w:rPr>
        <w:t>s</w:t>
      </w:r>
      <w:r>
        <w:rPr>
          <w:rFonts w:ascii="Times New Roman" w:eastAsia="宋体" w:hAnsi="Times New Roman"/>
          <w:lang w:eastAsia="zh-CN"/>
        </w:rPr>
        <w:t xml:space="preserve"> in DRS, including SSS, CSI-RS and PBCH DMRS, can be jointly utilized to detect whether RLM-RS is actually transmitted. As illustrated in </w:t>
      </w:r>
      <w:r w:rsidR="00E170C8">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sidR="00E170C8">
        <w:rPr>
          <w:rFonts w:ascii="Times New Roman" w:eastAsia="宋体" w:hAnsi="Times New Roman"/>
          <w:lang w:eastAsia="zh-CN"/>
        </w:rPr>
      </w:r>
      <w:r w:rsidR="00E170C8">
        <w:rPr>
          <w:rFonts w:ascii="Times New Roman" w:eastAsia="宋体" w:hAnsi="Times New Roman"/>
          <w:lang w:eastAsia="zh-CN"/>
        </w:rPr>
        <w:fldChar w:fldCharType="separate"/>
      </w:r>
      <w:r w:rsidR="00D43BBC" w:rsidRPr="00A76633">
        <w:rPr>
          <w:rFonts w:ascii="Times New Roman" w:eastAsia="宋体" w:hAnsi="Times New Roman"/>
          <w:b/>
          <w:lang w:eastAsia="zh-CN"/>
        </w:rPr>
        <w:t xml:space="preserve">Figure </w:t>
      </w:r>
      <w:r w:rsidR="00D43BBC">
        <w:rPr>
          <w:rFonts w:ascii="Times New Roman" w:eastAsia="宋体" w:hAnsi="Times New Roman"/>
          <w:b/>
          <w:noProof/>
          <w:lang w:eastAsia="zh-CN"/>
        </w:rPr>
        <w:t>3</w:t>
      </w:r>
      <w:r w:rsidR="00E170C8">
        <w:rPr>
          <w:rFonts w:ascii="Times New Roman" w:eastAsia="宋体" w:hAnsi="Times New Roman"/>
          <w:lang w:eastAsia="zh-CN"/>
        </w:rPr>
        <w:fldChar w:fldCharType="end"/>
      </w:r>
      <w:r>
        <w:rPr>
          <w:rFonts w:ascii="Times New Roman" w:eastAsia="宋体" w:hAnsi="Times New Roman"/>
          <w:lang w:eastAsia="zh-CN"/>
        </w:rPr>
        <w:t xml:space="preserve">, SSS, CSI-RS and DRS are evaluated. The </w:t>
      </w:r>
      <w:r w:rsidR="009D2AB7">
        <w:rPr>
          <w:rFonts w:ascii="Times New Roman" w:eastAsia="宋体" w:hAnsi="Times New Roman"/>
          <w:lang w:eastAsia="zh-CN"/>
        </w:rPr>
        <w:t>mis</w:t>
      </w:r>
      <w:r>
        <w:rPr>
          <w:rFonts w:ascii="Times New Roman" w:eastAsia="宋体" w:hAnsi="Times New Roman"/>
          <w:lang w:eastAsia="zh-CN"/>
        </w:rPr>
        <w:t>detection rate</w:t>
      </w:r>
      <w:r w:rsidR="009D2AB7">
        <w:rPr>
          <w:rFonts w:ascii="Times New Roman" w:eastAsia="宋体" w:hAnsi="Times New Roman" w:hint="eastAsia"/>
          <w:lang w:eastAsia="zh-CN"/>
        </w:rPr>
        <w:t>s</w:t>
      </w:r>
      <w:r>
        <w:rPr>
          <w:rFonts w:ascii="Times New Roman" w:eastAsia="宋体" w:hAnsi="Times New Roman"/>
          <w:lang w:eastAsia="zh-CN"/>
        </w:rPr>
        <w:t xml:space="preserve"> of SSS\CSI-RS\DRS are quite low </w:t>
      </w:r>
      <w:r w:rsidR="00E2575F">
        <w:rPr>
          <w:rFonts w:ascii="Times New Roman" w:eastAsia="宋体" w:hAnsi="Times New Roman"/>
          <w:lang w:eastAsia="zh-CN"/>
        </w:rPr>
        <w:t xml:space="preserve">even in </w:t>
      </w:r>
      <w:r w:rsidR="004A4CEB">
        <w:rPr>
          <w:rFonts w:ascii="Times New Roman" w:eastAsia="宋体" w:hAnsi="Times New Roman"/>
          <w:lang w:eastAsia="zh-CN"/>
        </w:rPr>
        <w:t>low SNR region in real deployment</w:t>
      </w:r>
      <w:r w:rsidR="009D2AB7">
        <w:rPr>
          <w:rFonts w:ascii="Times New Roman" w:eastAsia="宋体" w:hAnsi="Times New Roman" w:hint="eastAsia"/>
          <w:lang w:eastAsia="zh-CN"/>
        </w:rPr>
        <w:t>s</w:t>
      </w:r>
      <w:r>
        <w:rPr>
          <w:rFonts w:ascii="Times New Roman" w:eastAsia="宋体" w:hAnsi="Times New Roman"/>
          <w:lang w:eastAsia="zh-CN"/>
        </w:rPr>
        <w:t xml:space="preserve">, which means the RLM-RS misdetection performance is still reliable. </w:t>
      </w:r>
    </w:p>
    <w:p w14:paraId="2FBE3524" w14:textId="2BAC9ACA" w:rsidR="005247EB" w:rsidRPr="00424CF3" w:rsidRDefault="0020404A" w:rsidP="0020404A">
      <w:pPr>
        <w:pStyle w:val="a7"/>
        <w:rPr>
          <w:rFonts w:ascii="Times New Roman" w:hAnsi="Times New Roman"/>
          <w:b/>
        </w:rPr>
      </w:pPr>
      <w:bookmarkStart w:id="16" w:name="_Ref21004904"/>
      <w:bookmarkStart w:id="17" w:name="OO1"/>
      <w:r w:rsidRPr="002418A7">
        <w:rPr>
          <w:rFonts w:ascii="Times New Roman" w:hAnsi="Times New Roman"/>
          <w:b/>
        </w:rPr>
        <w:t xml:space="preserve">Observation </w:t>
      </w:r>
      <w:r w:rsidRPr="002418A7">
        <w:rPr>
          <w:rFonts w:ascii="Times New Roman" w:hAnsi="Times New Roman"/>
          <w:b/>
        </w:rPr>
        <w:fldChar w:fldCharType="begin"/>
      </w:r>
      <w:r w:rsidRPr="002418A7">
        <w:rPr>
          <w:rFonts w:ascii="Times New Roman" w:hAnsi="Times New Roman"/>
          <w:b/>
        </w:rPr>
        <w:instrText xml:space="preserve"> SEQ Observation \* ARABIC </w:instrText>
      </w:r>
      <w:r w:rsidRPr="002418A7">
        <w:rPr>
          <w:rFonts w:ascii="Times New Roman" w:hAnsi="Times New Roman"/>
          <w:b/>
        </w:rPr>
        <w:fldChar w:fldCharType="separate"/>
      </w:r>
      <w:r w:rsidR="00D43BBC">
        <w:rPr>
          <w:rFonts w:ascii="Times New Roman" w:hAnsi="Times New Roman"/>
          <w:b/>
          <w:noProof/>
        </w:rPr>
        <w:t>1</w:t>
      </w:r>
      <w:r w:rsidRPr="002418A7">
        <w:rPr>
          <w:rFonts w:ascii="Times New Roman" w:hAnsi="Times New Roman"/>
          <w:b/>
        </w:rPr>
        <w:fldChar w:fldCharType="end"/>
      </w:r>
      <w:r w:rsidR="005247EB" w:rsidRPr="00424CF3">
        <w:rPr>
          <w:rFonts w:ascii="Times New Roman" w:hAnsi="Times New Roman"/>
          <w:b/>
        </w:rPr>
        <w:t>: UE can detect whether the RLM-RS is actually transmitted with high reliability.</w:t>
      </w:r>
      <w:bookmarkEnd w:id="16"/>
    </w:p>
    <w:bookmarkEnd w:id="17"/>
    <w:p w14:paraId="2F097F2B" w14:textId="5B25BEF4" w:rsidR="00512A5C" w:rsidRDefault="005247EB" w:rsidP="005247EB">
      <w:pPr>
        <w:pStyle w:val="a0"/>
        <w:spacing w:before="120"/>
        <w:rPr>
          <w:rFonts w:ascii="Times New Roman" w:eastAsia="宋体" w:hAnsi="Times New Roman"/>
          <w:lang w:val="en-GB" w:eastAsia="zh-CN"/>
        </w:rPr>
      </w:pPr>
      <w:r>
        <w:rPr>
          <w:rFonts w:ascii="Times New Roman" w:eastAsia="宋体" w:hAnsi="Times New Roman"/>
          <w:lang w:val="en-GB" w:eastAsia="zh-CN"/>
        </w:rPr>
        <w:t>Base</w:t>
      </w:r>
      <w:r w:rsidR="00327026">
        <w:rPr>
          <w:rFonts w:ascii="Times New Roman" w:eastAsia="宋体" w:hAnsi="Times New Roman"/>
          <w:lang w:val="en-GB" w:eastAsia="zh-CN"/>
        </w:rPr>
        <w:t>d</w:t>
      </w:r>
      <w:r>
        <w:rPr>
          <w:rFonts w:ascii="Times New Roman" w:eastAsia="宋体" w:hAnsi="Times New Roman"/>
          <w:lang w:val="en-GB" w:eastAsia="zh-CN"/>
        </w:rPr>
        <w:t xml:space="preserve"> on this observation, </w:t>
      </w:r>
      <w:r w:rsidR="00512A5C">
        <w:rPr>
          <w:rFonts w:ascii="Times New Roman" w:eastAsia="宋体" w:hAnsi="Times New Roman"/>
          <w:lang w:val="en-GB" w:eastAsia="zh-CN"/>
        </w:rPr>
        <w:t>one straightforward solution is skipping non-</w:t>
      </w:r>
      <w:r w:rsidR="009D2AB7">
        <w:rPr>
          <w:rFonts w:ascii="Times New Roman" w:eastAsia="宋体" w:hAnsi="Times New Roman"/>
          <w:lang w:val="en-GB" w:eastAsia="zh-CN"/>
        </w:rPr>
        <w:t>transmitt</w:t>
      </w:r>
      <w:r w:rsidR="009D2AB7">
        <w:rPr>
          <w:rFonts w:ascii="Times New Roman" w:eastAsia="宋体" w:hAnsi="Times New Roman" w:hint="eastAsia"/>
          <w:lang w:val="en-GB" w:eastAsia="zh-CN"/>
        </w:rPr>
        <w:t>ed</w:t>
      </w:r>
      <w:r w:rsidR="009D2AB7">
        <w:rPr>
          <w:rFonts w:ascii="Times New Roman" w:eastAsia="宋体" w:hAnsi="Times New Roman"/>
          <w:lang w:val="en-GB" w:eastAsia="zh-CN"/>
        </w:rPr>
        <w:t xml:space="preserve"> </w:t>
      </w:r>
      <w:r w:rsidR="00512A5C">
        <w:rPr>
          <w:rFonts w:ascii="Times New Roman" w:eastAsia="宋体" w:hAnsi="Times New Roman"/>
          <w:lang w:val="en-GB" w:eastAsia="zh-CN"/>
        </w:rPr>
        <w:t xml:space="preserve">samples when </w:t>
      </w:r>
      <w:r w:rsidR="00BE000A">
        <w:rPr>
          <w:rFonts w:ascii="Times New Roman" w:eastAsia="宋体" w:hAnsi="Times New Roman" w:hint="eastAsia"/>
          <w:lang w:val="en-GB" w:eastAsia="zh-CN"/>
        </w:rPr>
        <w:t xml:space="preserve">performing </w:t>
      </w:r>
      <w:r w:rsidR="00512A5C">
        <w:rPr>
          <w:rFonts w:ascii="Times New Roman" w:eastAsia="宋体" w:hAnsi="Times New Roman"/>
          <w:lang w:val="en-GB" w:eastAsia="zh-CN"/>
        </w:rPr>
        <w:t xml:space="preserve">IS and OOS evaluation, i.e. RAN4 </w:t>
      </w:r>
      <w:r w:rsidR="007C037C">
        <w:rPr>
          <w:rFonts w:ascii="Times New Roman" w:eastAsia="宋体" w:hAnsi="Times New Roman"/>
          <w:lang w:val="en-GB" w:eastAsia="zh-CN"/>
        </w:rPr>
        <w:t>evaluation</w:t>
      </w:r>
      <w:r w:rsidR="00512A5C">
        <w:rPr>
          <w:rFonts w:ascii="Times New Roman" w:eastAsia="宋体" w:hAnsi="Times New Roman"/>
          <w:lang w:val="en-GB" w:eastAsia="zh-CN"/>
        </w:rPr>
        <w:t xml:space="preserve"> period extension by considering RLM-RS transmission failure due to LBT. However, the reporting state when there is no </w:t>
      </w:r>
      <w:r w:rsidR="00BE000A">
        <w:rPr>
          <w:rFonts w:ascii="Times New Roman" w:eastAsia="宋体" w:hAnsi="Times New Roman"/>
          <w:lang w:val="en-GB" w:eastAsia="zh-CN"/>
        </w:rPr>
        <w:t>transmitt</w:t>
      </w:r>
      <w:r w:rsidR="00BE000A">
        <w:rPr>
          <w:rFonts w:ascii="Times New Roman" w:eastAsia="宋体" w:hAnsi="Times New Roman" w:hint="eastAsia"/>
          <w:lang w:val="en-GB" w:eastAsia="zh-CN"/>
        </w:rPr>
        <w:t>ed</w:t>
      </w:r>
      <w:r w:rsidR="00BE000A">
        <w:rPr>
          <w:rFonts w:ascii="Times New Roman" w:eastAsia="宋体" w:hAnsi="Times New Roman"/>
          <w:lang w:val="en-GB" w:eastAsia="zh-CN"/>
        </w:rPr>
        <w:t xml:space="preserve"> </w:t>
      </w:r>
      <w:r w:rsidR="00512A5C">
        <w:rPr>
          <w:rFonts w:ascii="Times New Roman" w:eastAsia="宋体" w:hAnsi="Times New Roman"/>
          <w:lang w:val="en-GB" w:eastAsia="zh-CN"/>
        </w:rPr>
        <w:t xml:space="preserve">RLM-RS sample in the indication period will remain the same as the previous one with RLM-RS transmission. So this will </w:t>
      </w:r>
      <w:r w:rsidR="003C59DE">
        <w:rPr>
          <w:rFonts w:ascii="Times New Roman" w:eastAsia="宋体" w:hAnsi="Times New Roman"/>
          <w:lang w:val="en-GB" w:eastAsia="zh-CN"/>
        </w:rPr>
        <w:t xml:space="preserve"> </w:t>
      </w:r>
      <w:r w:rsidR="003C59DE">
        <w:rPr>
          <w:rFonts w:ascii="Times New Roman" w:eastAsia="宋体" w:hAnsi="Times New Roman" w:hint="eastAsia"/>
          <w:lang w:val="en-GB" w:eastAsia="zh-CN"/>
        </w:rPr>
        <w:t>duplicate</w:t>
      </w:r>
      <w:r w:rsidR="003C59DE">
        <w:rPr>
          <w:rFonts w:ascii="Times New Roman" w:eastAsia="宋体" w:hAnsi="Times New Roman"/>
          <w:lang w:val="en-GB" w:eastAsia="zh-CN"/>
        </w:rPr>
        <w:t xml:space="preserve"> </w:t>
      </w:r>
      <w:r w:rsidR="003871B1">
        <w:rPr>
          <w:rFonts w:ascii="Times New Roman" w:eastAsia="宋体" w:hAnsi="Times New Roman"/>
          <w:lang w:val="en-GB" w:eastAsia="zh-CN"/>
        </w:rPr>
        <w:t xml:space="preserve">previous reporting state by repeating it for </w:t>
      </w:r>
      <w:r w:rsidR="003871B1" w:rsidRPr="003871B1">
        <w:rPr>
          <w:rFonts w:ascii="Times New Roman" w:eastAsia="宋体" w:hAnsi="Times New Roman"/>
          <w:i/>
          <w:lang w:val="en-GB" w:eastAsia="zh-CN"/>
        </w:rPr>
        <w:t>N</w:t>
      </w:r>
      <w:r w:rsidR="003871B1">
        <w:rPr>
          <w:rFonts w:ascii="Times New Roman" w:eastAsia="宋体" w:hAnsi="Times New Roman"/>
          <w:lang w:val="en-GB" w:eastAsia="zh-CN"/>
        </w:rPr>
        <w:t xml:space="preserve"> times if no RLM-RS samples in </w:t>
      </w:r>
      <w:r w:rsidR="003871B1" w:rsidRPr="003871B1">
        <w:rPr>
          <w:rFonts w:ascii="Times New Roman" w:eastAsia="宋体" w:hAnsi="Times New Roman"/>
          <w:i/>
          <w:lang w:val="en-GB" w:eastAsia="zh-CN"/>
        </w:rPr>
        <w:t>N</w:t>
      </w:r>
      <w:r w:rsidR="003871B1">
        <w:rPr>
          <w:rFonts w:ascii="Times New Roman" w:eastAsia="宋体" w:hAnsi="Times New Roman"/>
          <w:lang w:val="en-GB" w:eastAsia="zh-CN"/>
        </w:rPr>
        <w:t xml:space="preserve"> contiguous indication period</w:t>
      </w:r>
      <w:r w:rsidR="00BE000A">
        <w:rPr>
          <w:rFonts w:ascii="Times New Roman" w:eastAsia="宋体" w:hAnsi="Times New Roman" w:hint="eastAsia"/>
          <w:lang w:val="en-GB" w:eastAsia="zh-CN"/>
        </w:rPr>
        <w:t>s</w:t>
      </w:r>
      <w:r w:rsidR="003871B1">
        <w:rPr>
          <w:rFonts w:ascii="Times New Roman" w:eastAsia="宋体" w:hAnsi="Times New Roman"/>
          <w:lang w:val="en-GB" w:eastAsia="zh-CN"/>
        </w:rPr>
        <w:t xml:space="preserve"> as shown in the following figure.</w:t>
      </w:r>
    </w:p>
    <w:p w14:paraId="1A606D57" w14:textId="77777777" w:rsidR="003871B1" w:rsidRDefault="003871B1" w:rsidP="003871B1">
      <w:pPr>
        <w:pStyle w:val="a0"/>
        <w:spacing w:before="120"/>
        <w:jc w:val="center"/>
        <w:rPr>
          <w:rFonts w:ascii="Times New Roman" w:eastAsia="宋体" w:hAnsi="Times New Roman"/>
          <w:lang w:val="en-GB" w:eastAsia="zh-CN"/>
        </w:rPr>
      </w:pPr>
      <w:r>
        <w:rPr>
          <w:rFonts w:ascii="Times New Roman" w:eastAsia="宋体" w:hAnsi="Times New Roman"/>
          <w:noProof/>
          <w:lang w:eastAsia="zh-CN"/>
        </w:rPr>
        <w:drawing>
          <wp:inline distT="0" distB="0" distL="0" distR="0" wp14:anchorId="606093AB" wp14:editId="740DFD48">
            <wp:extent cx="5410919" cy="11654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84243" cy="1181259"/>
                    </a:xfrm>
                    <a:prstGeom prst="rect">
                      <a:avLst/>
                    </a:prstGeom>
                    <a:noFill/>
                  </pic:spPr>
                </pic:pic>
              </a:graphicData>
            </a:graphic>
          </wp:inline>
        </w:drawing>
      </w:r>
    </w:p>
    <w:p w14:paraId="004F587C" w14:textId="77777777" w:rsidR="003871B1" w:rsidRPr="003871B1" w:rsidRDefault="003871B1" w:rsidP="003871B1">
      <w:pPr>
        <w:pStyle w:val="a0"/>
        <w:spacing w:before="12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00E170C8"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E170C8" w:rsidRPr="00A76633">
        <w:rPr>
          <w:rFonts w:ascii="Times New Roman" w:eastAsia="宋体" w:hAnsi="Times New Roman"/>
          <w:b/>
          <w:lang w:eastAsia="zh-CN"/>
        </w:rPr>
        <w:fldChar w:fldCharType="separate"/>
      </w:r>
      <w:r w:rsidR="00D43BBC">
        <w:rPr>
          <w:rFonts w:ascii="Times New Roman" w:eastAsia="宋体" w:hAnsi="Times New Roman"/>
          <w:b/>
          <w:noProof/>
          <w:lang w:eastAsia="zh-CN"/>
        </w:rPr>
        <w:t>4</w:t>
      </w:r>
      <w:r w:rsidR="00E170C8"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evaluation period extension in RAN4</w:t>
      </w:r>
    </w:p>
    <w:p w14:paraId="7F023129" w14:textId="017A9313" w:rsidR="005247EB" w:rsidRDefault="003871B1" w:rsidP="005247EB">
      <w:pPr>
        <w:pStyle w:val="a0"/>
        <w:spacing w:before="120"/>
        <w:rPr>
          <w:rFonts w:ascii="Times New Roman" w:eastAsia="宋体" w:hAnsi="Times New Roman"/>
          <w:lang w:eastAsia="zh-CN"/>
        </w:rPr>
      </w:pPr>
      <w:r>
        <w:rPr>
          <w:rFonts w:ascii="Times New Roman" w:eastAsia="宋体" w:hAnsi="Times New Roman"/>
          <w:lang w:eastAsia="zh-CN"/>
        </w:rPr>
        <w:t xml:space="preserve">To solve the above problem, </w:t>
      </w:r>
      <w:r w:rsidR="005247EB">
        <w:rPr>
          <w:rFonts w:ascii="Times New Roman" w:eastAsia="宋体" w:hAnsi="Times New Roman"/>
          <w:lang w:eastAsia="zh-CN"/>
        </w:rPr>
        <w:t xml:space="preserve">the radio link quality indication mechanism can be enhanced </w:t>
      </w:r>
      <w:r>
        <w:rPr>
          <w:rFonts w:ascii="Times New Roman" w:eastAsia="宋体" w:hAnsi="Times New Roman"/>
          <w:lang w:eastAsia="zh-CN"/>
        </w:rPr>
        <w:t>by taking into account</w:t>
      </w:r>
      <w:r w:rsidR="005247EB">
        <w:rPr>
          <w:rFonts w:ascii="Times New Roman" w:eastAsia="宋体" w:hAnsi="Times New Roman"/>
          <w:lang w:eastAsia="zh-CN"/>
        </w:rPr>
        <w:t xml:space="preserve"> the number of RLM-RS</w:t>
      </w:r>
      <w:r w:rsidR="00BE000A">
        <w:rPr>
          <w:rFonts w:ascii="Times New Roman" w:eastAsia="宋体" w:hAnsi="Times New Roman" w:hint="eastAsia"/>
          <w:lang w:eastAsia="zh-CN"/>
        </w:rPr>
        <w:t>s</w:t>
      </w:r>
      <w:r w:rsidR="005247EB">
        <w:rPr>
          <w:rFonts w:ascii="Times New Roman" w:eastAsia="宋体" w:hAnsi="Times New Roman"/>
          <w:lang w:eastAsia="zh-CN"/>
        </w:rPr>
        <w:t xml:space="preserve"> not detected as transmitted. If all RLM-RS</w:t>
      </w:r>
      <w:r w:rsidR="00A25ECA">
        <w:rPr>
          <w:rFonts w:ascii="Times New Roman" w:eastAsia="宋体" w:hAnsi="Times New Roman" w:hint="eastAsia"/>
          <w:lang w:eastAsia="zh-CN"/>
        </w:rPr>
        <w:t>s</w:t>
      </w:r>
      <w:r w:rsidR="005247EB">
        <w:rPr>
          <w:rFonts w:ascii="Times New Roman" w:eastAsia="宋体" w:hAnsi="Times New Roman"/>
          <w:lang w:eastAsia="zh-CN"/>
        </w:rPr>
        <w:t xml:space="preserve"> are determined as not transmitted, the ‘RLM-RS missing’ state can be indicated to </w:t>
      </w:r>
      <w:r w:rsidR="00F4464E">
        <w:rPr>
          <w:rFonts w:ascii="Times New Roman" w:eastAsia="宋体" w:hAnsi="Times New Roman" w:hint="eastAsia"/>
          <w:lang w:eastAsia="zh-CN"/>
        </w:rPr>
        <w:t xml:space="preserve">the </w:t>
      </w:r>
      <w:r w:rsidR="005247EB">
        <w:rPr>
          <w:rFonts w:ascii="Times New Roman" w:eastAsia="宋体" w:hAnsi="Times New Roman"/>
          <w:lang w:eastAsia="zh-CN"/>
        </w:rPr>
        <w:t>higher layer.</w:t>
      </w:r>
    </w:p>
    <w:p w14:paraId="1224E0DE" w14:textId="5668FCBE" w:rsidR="005247EB" w:rsidRDefault="005247EB" w:rsidP="005247EB">
      <w:pPr>
        <w:pStyle w:val="a0"/>
        <w:spacing w:before="120"/>
        <w:rPr>
          <w:rFonts w:ascii="Times New Roman" w:eastAsia="宋体" w:hAnsi="Times New Roman"/>
          <w:sz w:val="24"/>
          <w:szCs w:val="22"/>
          <w:lang w:eastAsia="zh-CN"/>
        </w:rPr>
      </w:pPr>
      <w:r>
        <w:rPr>
          <w:rFonts w:ascii="Times New Roman" w:eastAsia="宋体" w:hAnsi="Times New Roman"/>
          <w:lang w:eastAsia="zh-CN"/>
        </w:rPr>
        <w:t xml:space="preserve">Alternatively, the OOS indication criterion can be enhanced </w:t>
      </w:r>
      <w:r w:rsidR="00A25ECA">
        <w:rPr>
          <w:rFonts w:ascii="Times New Roman" w:eastAsia="宋体" w:hAnsi="Times New Roman" w:hint="eastAsia"/>
          <w:lang w:eastAsia="zh-CN"/>
        </w:rPr>
        <w:t xml:space="preserve">by </w:t>
      </w:r>
      <w:r>
        <w:rPr>
          <w:rFonts w:ascii="Times New Roman" w:eastAsia="宋体" w:hAnsi="Times New Roman"/>
          <w:lang w:eastAsia="zh-CN"/>
        </w:rPr>
        <w:t xml:space="preserve">taking the times of RLM-RS not detected into account, without introducing a new state indicated to </w:t>
      </w:r>
      <w:r w:rsidR="00F4464E">
        <w:rPr>
          <w:rFonts w:ascii="Times New Roman" w:eastAsia="宋体" w:hAnsi="Times New Roman" w:hint="eastAsia"/>
          <w:lang w:eastAsia="zh-CN"/>
        </w:rPr>
        <w:t xml:space="preserve">the </w:t>
      </w:r>
      <w:r>
        <w:rPr>
          <w:rFonts w:ascii="Times New Roman" w:eastAsia="宋体" w:hAnsi="Times New Roman"/>
          <w:lang w:eastAsia="zh-CN"/>
        </w:rPr>
        <w:t xml:space="preserve">higher layer. For example, if all configured RLM-RSs are determined as not detected in </w:t>
      </w:r>
      <w:r w:rsidRPr="002418A7">
        <w:rPr>
          <w:rFonts w:ascii="Times New Roman" w:eastAsia="宋体" w:hAnsi="Times New Roman"/>
          <w:i/>
          <w:lang w:eastAsia="zh-CN"/>
        </w:rPr>
        <w:t>N</w:t>
      </w:r>
      <w:r>
        <w:rPr>
          <w:rFonts w:ascii="Times New Roman" w:eastAsia="宋体" w:hAnsi="Times New Roman"/>
          <w:lang w:eastAsia="zh-CN"/>
        </w:rPr>
        <w:t xml:space="preserve"> consecutive indication periods, OOS is indicated to </w:t>
      </w:r>
      <w:r w:rsidR="00F4464E">
        <w:rPr>
          <w:rFonts w:ascii="Times New Roman" w:eastAsia="宋体" w:hAnsi="Times New Roman" w:hint="eastAsia"/>
          <w:lang w:eastAsia="zh-CN"/>
        </w:rPr>
        <w:t xml:space="preserve">the </w:t>
      </w:r>
      <w:r>
        <w:rPr>
          <w:rFonts w:ascii="Times New Roman" w:eastAsia="宋体" w:hAnsi="Times New Roman"/>
          <w:lang w:eastAsia="zh-CN"/>
        </w:rPr>
        <w:t>higher layer.</w:t>
      </w:r>
    </w:p>
    <w:p w14:paraId="2BD366F6" w14:textId="7CAB00D4" w:rsidR="005247EB" w:rsidRPr="00424CF3" w:rsidRDefault="000F0B2B" w:rsidP="005247EB">
      <w:pPr>
        <w:pStyle w:val="a7"/>
        <w:rPr>
          <w:rFonts w:ascii="Times New Roman" w:hAnsi="Times New Roman"/>
          <w:b/>
        </w:rPr>
      </w:pPr>
      <w:bookmarkStart w:id="18" w:name="_Ref521583932"/>
      <w:bookmarkStart w:id="19" w:name="_Ref521596674"/>
      <w:bookmarkStart w:id="20" w:name="PP4"/>
      <w:r w:rsidRPr="00091A4E">
        <w:rPr>
          <w:rFonts w:ascii="Times New Roman" w:hAnsi="Times New Roman"/>
          <w:b/>
        </w:rPr>
        <w:t xml:space="preserve">Proposal </w:t>
      </w:r>
      <w:r w:rsidRPr="00091A4E">
        <w:rPr>
          <w:rFonts w:ascii="Times New Roman" w:hAnsi="Times New Roman"/>
          <w:b/>
        </w:rPr>
        <w:fldChar w:fldCharType="begin"/>
      </w:r>
      <w:r w:rsidRPr="00091A4E">
        <w:rPr>
          <w:rFonts w:ascii="Times New Roman" w:hAnsi="Times New Roman"/>
          <w:b/>
        </w:rPr>
        <w:instrText xml:space="preserve"> SEQ Proposal \* ARABIC </w:instrText>
      </w:r>
      <w:r w:rsidRPr="00091A4E">
        <w:rPr>
          <w:rFonts w:ascii="Times New Roman" w:hAnsi="Times New Roman"/>
          <w:b/>
        </w:rPr>
        <w:fldChar w:fldCharType="separate"/>
      </w:r>
      <w:r w:rsidR="00D43BBC">
        <w:rPr>
          <w:rFonts w:ascii="Times New Roman" w:hAnsi="Times New Roman"/>
          <w:b/>
          <w:noProof/>
        </w:rPr>
        <w:t>7</w:t>
      </w:r>
      <w:r w:rsidRPr="00091A4E">
        <w:rPr>
          <w:rFonts w:ascii="Times New Roman" w:hAnsi="Times New Roman"/>
          <w:b/>
        </w:rPr>
        <w:fldChar w:fldCharType="end"/>
      </w:r>
      <w:r w:rsidR="005247EB" w:rsidRPr="00424CF3">
        <w:rPr>
          <w:rFonts w:ascii="Times New Roman" w:hAnsi="Times New Roman"/>
          <w:b/>
        </w:rPr>
        <w:t xml:space="preserve">: </w:t>
      </w:r>
      <w:bookmarkEnd w:id="18"/>
      <w:r w:rsidR="005247EB" w:rsidRPr="00424CF3">
        <w:rPr>
          <w:rFonts w:ascii="Times New Roman" w:hAnsi="Times New Roman"/>
          <w:b/>
        </w:rPr>
        <w:t>Radio link quality indication in physical layer should be enhanced considering that the RLM-RS transmission may be blocked in the unlicensed spectrum due to LBT.</w:t>
      </w:r>
      <w:bookmarkEnd w:id="19"/>
    </w:p>
    <w:p w14:paraId="6821BBB0" w14:textId="474BBA0E" w:rsidR="005247EB" w:rsidRPr="002E6402" w:rsidRDefault="005247EB" w:rsidP="00087A7F">
      <w:pPr>
        <w:pStyle w:val="a0"/>
        <w:numPr>
          <w:ilvl w:val="0"/>
          <w:numId w:val="8"/>
        </w:numPr>
        <w:rPr>
          <w:rFonts w:ascii="Times New Roman" w:eastAsia="宋体" w:hAnsi="Times New Roman"/>
          <w:b/>
          <w:noProof/>
          <w:lang w:eastAsia="zh-CN"/>
        </w:rPr>
      </w:pPr>
      <w:r>
        <w:rPr>
          <w:rFonts w:ascii="Times New Roman" w:eastAsia="宋体" w:hAnsi="Times New Roman"/>
          <w:b/>
          <w:noProof/>
          <w:lang w:eastAsia="zh-CN"/>
        </w:rPr>
        <w:t>‘RLM-RS missing’</w:t>
      </w:r>
      <w:r w:rsidRPr="002E6402">
        <w:rPr>
          <w:rFonts w:ascii="Times New Roman" w:eastAsia="宋体" w:hAnsi="Times New Roman"/>
          <w:b/>
          <w:noProof/>
          <w:lang w:eastAsia="zh-CN"/>
        </w:rPr>
        <w:t xml:space="preserve"> state can be indicated to </w:t>
      </w:r>
      <w:r w:rsidR="007C794E">
        <w:rPr>
          <w:rFonts w:ascii="Times New Roman" w:eastAsia="宋体" w:hAnsi="Times New Roman" w:hint="eastAsia"/>
          <w:b/>
          <w:noProof/>
          <w:lang w:eastAsia="zh-CN"/>
        </w:rPr>
        <w:t xml:space="preserve">the </w:t>
      </w:r>
      <w:r w:rsidRPr="002E6402">
        <w:rPr>
          <w:rFonts w:ascii="Times New Roman" w:eastAsia="宋体" w:hAnsi="Times New Roman"/>
          <w:b/>
          <w:noProof/>
          <w:lang w:eastAsia="zh-CN"/>
        </w:rPr>
        <w:t>higher layer</w:t>
      </w:r>
      <w:r w:rsidRPr="002E6402" w:rsidDel="003B120D">
        <w:rPr>
          <w:rFonts w:ascii="Times New Roman" w:eastAsia="宋体" w:hAnsi="Times New Roman"/>
          <w:b/>
          <w:noProof/>
          <w:lang w:eastAsia="zh-CN"/>
        </w:rPr>
        <w:t xml:space="preserve"> </w:t>
      </w:r>
      <w:r>
        <w:rPr>
          <w:rFonts w:ascii="Times New Roman" w:eastAsia="宋体" w:hAnsi="Times New Roman"/>
          <w:b/>
          <w:noProof/>
          <w:lang w:eastAsia="zh-CN"/>
        </w:rPr>
        <w:t>when none of the RLM-RS</w:t>
      </w:r>
      <w:r w:rsidR="007C794E">
        <w:rPr>
          <w:rFonts w:ascii="Times New Roman" w:eastAsia="宋体" w:hAnsi="Times New Roman" w:hint="eastAsia"/>
          <w:b/>
          <w:noProof/>
          <w:lang w:eastAsia="zh-CN"/>
        </w:rPr>
        <w:t>s</w:t>
      </w:r>
      <w:r>
        <w:rPr>
          <w:rFonts w:ascii="Times New Roman" w:eastAsia="宋体" w:hAnsi="Times New Roman"/>
          <w:b/>
          <w:noProof/>
          <w:lang w:eastAsia="zh-CN"/>
        </w:rPr>
        <w:t xml:space="preserve"> is detected in a</w:t>
      </w:r>
      <w:r w:rsidR="007C794E">
        <w:rPr>
          <w:rFonts w:ascii="Times New Roman" w:eastAsia="宋体" w:hAnsi="Times New Roman" w:hint="eastAsia"/>
          <w:b/>
          <w:noProof/>
          <w:lang w:eastAsia="zh-CN"/>
        </w:rPr>
        <w:t>n</w:t>
      </w:r>
      <w:r>
        <w:rPr>
          <w:rFonts w:ascii="Times New Roman" w:eastAsia="宋体" w:hAnsi="Times New Roman"/>
          <w:b/>
          <w:noProof/>
          <w:lang w:eastAsia="zh-CN"/>
        </w:rPr>
        <w:t xml:space="preserve"> indication period,</w:t>
      </w:r>
      <w:r w:rsidRPr="002E6402">
        <w:rPr>
          <w:rFonts w:ascii="Times New Roman" w:eastAsia="宋体" w:hAnsi="Times New Roman"/>
          <w:b/>
          <w:noProof/>
          <w:lang w:eastAsia="zh-CN"/>
        </w:rPr>
        <w:t xml:space="preserve"> </w:t>
      </w:r>
      <w:r>
        <w:rPr>
          <w:rFonts w:ascii="Times New Roman" w:eastAsia="宋体" w:hAnsi="Times New Roman"/>
          <w:b/>
          <w:noProof/>
          <w:lang w:eastAsia="zh-CN"/>
        </w:rPr>
        <w:t>o</w:t>
      </w:r>
      <w:r w:rsidRPr="002E6402">
        <w:rPr>
          <w:rFonts w:ascii="Times New Roman" w:eastAsia="宋体" w:hAnsi="Times New Roman"/>
          <w:b/>
          <w:noProof/>
          <w:lang w:eastAsia="zh-CN"/>
        </w:rPr>
        <w:t>r</w:t>
      </w:r>
    </w:p>
    <w:p w14:paraId="712A4459" w14:textId="3F2D7A6F" w:rsidR="005247EB" w:rsidRPr="002E6402" w:rsidRDefault="005247EB" w:rsidP="00087A7F">
      <w:pPr>
        <w:pStyle w:val="a0"/>
        <w:numPr>
          <w:ilvl w:val="0"/>
          <w:numId w:val="8"/>
        </w:numPr>
        <w:rPr>
          <w:rFonts w:ascii="Times New Roman" w:eastAsia="宋体" w:hAnsi="Times New Roman"/>
          <w:b/>
          <w:noProof/>
          <w:lang w:eastAsia="zh-CN"/>
        </w:rPr>
      </w:pPr>
      <w:r>
        <w:rPr>
          <w:rFonts w:ascii="Times New Roman" w:eastAsia="宋体" w:hAnsi="Times New Roman"/>
          <w:b/>
          <w:noProof/>
          <w:lang w:eastAsia="zh-CN"/>
        </w:rPr>
        <w:t>OOS</w:t>
      </w:r>
      <w:r w:rsidRPr="002E6402">
        <w:rPr>
          <w:rFonts w:ascii="Times New Roman" w:eastAsia="宋体" w:hAnsi="Times New Roman"/>
          <w:b/>
          <w:noProof/>
          <w:lang w:eastAsia="zh-CN"/>
        </w:rPr>
        <w:t xml:space="preserve"> can be </w:t>
      </w:r>
      <w:r>
        <w:rPr>
          <w:rFonts w:ascii="Times New Roman" w:eastAsia="宋体" w:hAnsi="Times New Roman"/>
          <w:b/>
          <w:noProof/>
          <w:lang w:eastAsia="zh-CN"/>
        </w:rPr>
        <w:t xml:space="preserve">indicated to </w:t>
      </w:r>
      <w:r w:rsidR="007C794E">
        <w:rPr>
          <w:rFonts w:ascii="Times New Roman" w:eastAsia="宋体" w:hAnsi="Times New Roman" w:hint="eastAsia"/>
          <w:b/>
          <w:noProof/>
          <w:lang w:eastAsia="zh-CN"/>
        </w:rPr>
        <w:t xml:space="preserve">the </w:t>
      </w:r>
      <w:r>
        <w:rPr>
          <w:rFonts w:ascii="Times New Roman" w:eastAsia="宋体" w:hAnsi="Times New Roman"/>
          <w:b/>
          <w:noProof/>
          <w:lang w:eastAsia="zh-CN"/>
        </w:rPr>
        <w:t>higher layer when none of the RLM-RS</w:t>
      </w:r>
      <w:r w:rsidR="007C794E">
        <w:rPr>
          <w:rFonts w:ascii="Times New Roman" w:eastAsia="宋体" w:hAnsi="Times New Roman" w:hint="eastAsia"/>
          <w:b/>
          <w:noProof/>
          <w:lang w:eastAsia="zh-CN"/>
        </w:rPr>
        <w:t>s</w:t>
      </w:r>
      <w:r>
        <w:rPr>
          <w:rFonts w:ascii="Times New Roman" w:eastAsia="宋体" w:hAnsi="Times New Roman"/>
          <w:b/>
          <w:noProof/>
          <w:lang w:eastAsia="zh-CN"/>
        </w:rPr>
        <w:t xml:space="preserve"> is detected in a certain number of </w:t>
      </w:r>
      <w:r w:rsidRPr="00304F54">
        <w:rPr>
          <w:rFonts w:ascii="Times New Roman" w:eastAsia="宋体" w:hAnsi="Times New Roman"/>
          <w:b/>
          <w:lang w:eastAsia="zh-CN"/>
        </w:rPr>
        <w:t xml:space="preserve">consecutive </w:t>
      </w:r>
      <w:r w:rsidRPr="008D7BE2">
        <w:rPr>
          <w:rFonts w:ascii="Times New Roman" w:eastAsia="宋体" w:hAnsi="Times New Roman"/>
          <w:b/>
          <w:noProof/>
          <w:lang w:eastAsia="zh-CN"/>
        </w:rPr>
        <w:t>indication</w:t>
      </w:r>
      <w:r>
        <w:rPr>
          <w:rFonts w:ascii="Times New Roman" w:eastAsia="宋体" w:hAnsi="Times New Roman"/>
          <w:b/>
          <w:noProof/>
          <w:lang w:eastAsia="zh-CN"/>
        </w:rPr>
        <w:t xml:space="preserve"> periods.</w:t>
      </w:r>
    </w:p>
    <w:bookmarkEnd w:id="0"/>
    <w:bookmarkEnd w:id="3"/>
    <w:bookmarkEnd w:id="20"/>
    <w:p w14:paraId="0038160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2B265B6" w14:textId="77777777" w:rsidR="00745DA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A81D8A">
        <w:rPr>
          <w:rFonts w:ascii="Times New Roman" w:eastAsia="宋体" w:hAnsi="Times New Roman"/>
          <w:lang w:eastAsia="zh-CN"/>
        </w:rPr>
        <w:t>initial access procedure for NR-U</w:t>
      </w:r>
      <w:r>
        <w:rPr>
          <w:rFonts w:ascii="Times New Roman" w:eastAsia="宋体" w:hAnsi="Times New Roman"/>
          <w:lang w:eastAsia="zh-CN"/>
        </w:rPr>
        <w:t>, and have the following proposals:</w:t>
      </w:r>
    </w:p>
    <w:p w14:paraId="5B86C7FF" w14:textId="18887091" w:rsidR="00D43BBC" w:rsidRDefault="00D43BBC" w:rsidP="009B3F7A">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_Ref24139162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1</w:t>
      </w:r>
      <w:r w:rsidRPr="00137CB5">
        <w:rPr>
          <w:rFonts w:ascii="Times New Roman" w:hAnsi="Times New Roman"/>
          <w:b/>
        </w:rPr>
        <w:t>:</w:t>
      </w:r>
      <w:r>
        <w:rPr>
          <w:rFonts w:ascii="Times New Roman" w:hAnsi="Times New Roman"/>
          <w:b/>
        </w:rPr>
        <w:t xml:space="preserve"> For NRU, frequency domain position for Coreset#0 in one LBT subband could be fixed and 4 bits for configuring Coreset#0 in frequency domain could be saved in MIB.</w:t>
      </w:r>
      <w:r>
        <w:rPr>
          <w:rFonts w:ascii="Times New Roman" w:eastAsia="宋体" w:hAnsi="Times New Roman"/>
          <w:lang w:eastAsia="zh-CN"/>
        </w:rPr>
        <w:fldChar w:fldCharType="end"/>
      </w:r>
    </w:p>
    <w:p w14:paraId="45531E27" w14:textId="7AF5831B" w:rsidR="00D43BBC" w:rsidRDefault="00D43BBC" w:rsidP="009B3F7A">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_Ref21019603 \h </w:instrText>
      </w:r>
      <w:r>
        <w:rPr>
          <w:rFonts w:ascii="Times New Roman" w:eastAsia="宋体" w:hAnsi="Times New Roman"/>
          <w:lang w:eastAsia="zh-CN"/>
        </w:rPr>
      </w:r>
      <w:r>
        <w:rPr>
          <w:rFonts w:ascii="Times New Roman" w:eastAsia="宋体" w:hAnsi="Times New Roman"/>
          <w:lang w:eastAsia="zh-CN"/>
        </w:rPr>
        <w:fldChar w:fldCharType="separate"/>
      </w:r>
      <w:r w:rsidRPr="00137CB5">
        <w:rPr>
          <w:rFonts w:ascii="Times New Roman" w:hAnsi="Times New Roman"/>
          <w:b/>
        </w:rPr>
        <w:t xml:space="preserve">Proposal </w:t>
      </w:r>
      <w:r>
        <w:rPr>
          <w:rFonts w:ascii="Times New Roman" w:hAnsi="Times New Roman"/>
          <w:b/>
          <w:noProof/>
        </w:rPr>
        <w:t>2</w:t>
      </w:r>
      <w:r w:rsidRPr="00137CB5">
        <w:rPr>
          <w:rFonts w:ascii="Times New Roman" w:hAnsi="Times New Roman"/>
          <w:b/>
        </w:rPr>
        <w:t>:</w:t>
      </w:r>
      <w:r>
        <w:rPr>
          <w:rFonts w:ascii="Times New Roman" w:hAnsi="Times New Roman"/>
          <w:b/>
        </w:rPr>
        <w:t xml:space="preserve"> For NRU, SSB and </w:t>
      </w:r>
      <w:r w:rsidRPr="00437FA0">
        <w:rPr>
          <w:rFonts w:ascii="Times New Roman" w:hAnsi="Times New Roman"/>
          <w:b/>
        </w:rPr>
        <w:t>monitoring occasions of</w:t>
      </w:r>
      <w:r>
        <w:rPr>
          <w:rFonts w:ascii="Times New Roman" w:hAnsi="Times New Roman"/>
          <w:b/>
        </w:rPr>
        <w:t xml:space="preserve"> its associated Type 0 PDCCH are confined in the same slot and only 1 bit is used to configure Type 0 PDCCH in time domain.</w:t>
      </w:r>
      <w:r>
        <w:rPr>
          <w:rFonts w:ascii="Times New Roman" w:eastAsia="宋体" w:hAnsi="Times New Roman"/>
          <w:lang w:eastAsia="zh-CN"/>
        </w:rPr>
        <w:fldChar w:fldCharType="end"/>
      </w:r>
    </w:p>
    <w:p w14:paraId="37B3AA0E" w14:textId="195C95D3" w:rsidR="00D43BBC" w:rsidRDefault="00D43BBC" w:rsidP="009B3F7A">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_Ref21004858 \h </w:instrText>
      </w:r>
      <w:r>
        <w:rPr>
          <w:rFonts w:ascii="Times New Roman" w:eastAsia="宋体" w:hAnsi="Times New Roman"/>
          <w:lang w:eastAsia="zh-CN"/>
        </w:rPr>
      </w:r>
      <w:r>
        <w:rPr>
          <w:rFonts w:ascii="Times New Roman" w:eastAsia="宋体" w:hAnsi="Times New Roman"/>
          <w:lang w:eastAsia="zh-CN"/>
        </w:rPr>
        <w:fldChar w:fldCharType="separate"/>
      </w:r>
      <w:r w:rsidRPr="00091A4E">
        <w:rPr>
          <w:rFonts w:ascii="Times New Roman" w:hAnsi="Times New Roman"/>
          <w:b/>
        </w:rPr>
        <w:t xml:space="preserve">Proposal </w:t>
      </w:r>
      <w:r>
        <w:rPr>
          <w:rFonts w:ascii="Times New Roman" w:hAnsi="Times New Roman"/>
          <w:b/>
          <w:noProof/>
        </w:rPr>
        <w:t>3</w:t>
      </w:r>
      <w:r w:rsidRPr="00137CB5">
        <w:rPr>
          <w:rFonts w:ascii="Times New Roman" w:hAnsi="Times New Roman"/>
          <w:b/>
        </w:rPr>
        <w:t>:</w:t>
      </w:r>
      <w:r>
        <w:rPr>
          <w:rFonts w:ascii="Times New Roman" w:hAnsi="Times New Roman"/>
          <w:b/>
        </w:rPr>
        <w:t xml:space="preserve"> QCL parameter</w:t>
      </w:r>
      <w:r w:rsidRPr="00C94843">
        <w:rPr>
          <w:rFonts w:ascii="Times New Roman" w:eastAsia="宋体" w:hAnsi="Times New Roman"/>
          <w:lang w:eastAsia="zh-CN"/>
        </w:rPr>
        <w:t xml:space="preserve"> </w:t>
      </w:r>
      <w:r w:rsidRPr="002418A7">
        <w:rPr>
          <w:rFonts w:ascii="Times New Roman" w:eastAsia="宋体" w:hAnsi="Times New Roman"/>
          <w:b/>
          <w:i/>
          <w:lang w:eastAsia="zh-CN"/>
        </w:rPr>
        <w:t>Q</w:t>
      </w:r>
      <w:r>
        <w:rPr>
          <w:rFonts w:ascii="Times New Roman" w:hAnsi="Times New Roman"/>
          <w:b/>
        </w:rPr>
        <w:t xml:space="preserve"> is signaled in MIB for NRU serving cell.</w:t>
      </w:r>
      <w:r>
        <w:rPr>
          <w:rFonts w:ascii="Times New Roman" w:eastAsia="宋体" w:hAnsi="Times New Roman"/>
          <w:lang w:eastAsia="zh-CN"/>
        </w:rPr>
        <w:fldChar w:fldCharType="end"/>
      </w:r>
    </w:p>
    <w:p w14:paraId="40A82583" w14:textId="1AB2B2FF" w:rsidR="00D43BBC" w:rsidRDefault="00D43BBC" w:rsidP="009B3F7A">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Pr="00091A4E">
        <w:rPr>
          <w:rFonts w:ascii="Times New Roman" w:hAnsi="Times New Roman"/>
          <w:b/>
        </w:rPr>
        <w:t xml:space="preserve">Proposal </w:t>
      </w:r>
      <w:r>
        <w:rPr>
          <w:rFonts w:ascii="Times New Roman" w:hAnsi="Times New Roman"/>
          <w:b/>
          <w:noProof/>
        </w:rPr>
        <w:t>4</w:t>
      </w:r>
      <w:r w:rsidRPr="00137CB5">
        <w:rPr>
          <w:rFonts w:ascii="Times New Roman" w:hAnsi="Times New Roman"/>
          <w:b/>
        </w:rPr>
        <w:t>:</w:t>
      </w:r>
      <w:r>
        <w:rPr>
          <w:rFonts w:ascii="Times New Roman" w:hAnsi="Times New Roman"/>
          <w:b/>
        </w:rPr>
        <w:t xml:space="preserve"> NR-U supports flexible configuration of DRS transmission window duration</w:t>
      </w:r>
      <w:r>
        <w:rPr>
          <w:rFonts w:ascii="Times New Roman" w:eastAsiaTheme="minorEastAsia" w:hAnsi="Times New Roman" w:hint="eastAsia"/>
          <w:b/>
          <w:lang w:eastAsia="zh-CN"/>
        </w:rPr>
        <w:t>s</w:t>
      </w:r>
      <w:r>
        <w:rPr>
          <w:rFonts w:ascii="Times New Roman" w:hAnsi="Times New Roman"/>
          <w:b/>
        </w:rPr>
        <w:t xml:space="preserve"> (e.g. {</w:t>
      </w:r>
      <w:r>
        <w:rPr>
          <w:rFonts w:ascii="Times New Roman" w:eastAsiaTheme="minorEastAsia" w:hAnsi="Times New Roman" w:hint="eastAsia"/>
          <w:b/>
          <w:lang w:eastAsia="zh-CN"/>
        </w:rPr>
        <w:t>1</w:t>
      </w:r>
      <w:r>
        <w:rPr>
          <w:rFonts w:ascii="Times New Roman" w:hAnsi="Times New Roman"/>
          <w:b/>
        </w:rPr>
        <w:t xml:space="preserve">ms, </w:t>
      </w:r>
      <w:r>
        <w:rPr>
          <w:rFonts w:ascii="Times New Roman" w:eastAsiaTheme="minorEastAsia" w:hAnsi="Times New Roman" w:hint="eastAsia"/>
          <w:b/>
          <w:lang w:eastAsia="zh-CN"/>
        </w:rPr>
        <w:t>2</w:t>
      </w:r>
      <w:r>
        <w:rPr>
          <w:rFonts w:ascii="Times New Roman" w:hAnsi="Times New Roman"/>
          <w:b/>
        </w:rPr>
        <w:t xml:space="preserve">ms, </w:t>
      </w:r>
      <w:r>
        <w:rPr>
          <w:rFonts w:ascii="Times New Roman" w:eastAsiaTheme="minorEastAsia" w:hAnsi="Times New Roman" w:hint="eastAsia"/>
          <w:b/>
          <w:lang w:eastAsia="zh-CN"/>
        </w:rPr>
        <w:t>3</w:t>
      </w:r>
      <w:r>
        <w:rPr>
          <w:rFonts w:ascii="Times New Roman" w:hAnsi="Times New Roman"/>
          <w:b/>
        </w:rPr>
        <w:t xml:space="preserve">ms, </w:t>
      </w:r>
      <w:r>
        <w:rPr>
          <w:rFonts w:ascii="Times New Roman" w:eastAsiaTheme="minorEastAsia" w:hAnsi="Times New Roman" w:hint="eastAsia"/>
          <w:b/>
          <w:lang w:eastAsia="zh-CN"/>
        </w:rPr>
        <w:t>4</w:t>
      </w:r>
      <w:r>
        <w:rPr>
          <w:rFonts w:ascii="Times New Roman" w:hAnsi="Times New Roman"/>
          <w:b/>
        </w:rPr>
        <w:t>ms</w:t>
      </w:r>
      <w:r>
        <w:rPr>
          <w:rFonts w:ascii="Times New Roman" w:eastAsiaTheme="minorEastAsia" w:hAnsi="Times New Roman" w:hint="eastAsia"/>
          <w:b/>
          <w:lang w:eastAsia="zh-CN"/>
        </w:rPr>
        <w:t>, 5ms</w:t>
      </w:r>
      <w:r>
        <w:rPr>
          <w:rFonts w:ascii="Times New Roman" w:hAnsi="Times New Roman"/>
          <w:b/>
        </w:rPr>
        <w:t>})</w:t>
      </w:r>
      <w:r w:rsidRPr="00137CB5">
        <w:rPr>
          <w:rFonts w:ascii="Times New Roman" w:eastAsia="宋体" w:hAnsi="Times New Roman"/>
          <w:b/>
          <w:lang w:eastAsia="zh-CN"/>
        </w:rPr>
        <w:t>.</w:t>
      </w:r>
      <w:r>
        <w:rPr>
          <w:rFonts w:ascii="Times New Roman" w:eastAsia="宋体" w:hAnsi="Times New Roman"/>
          <w:lang w:eastAsia="zh-CN"/>
        </w:rPr>
        <w:fldChar w:fldCharType="end"/>
      </w:r>
    </w:p>
    <w:p w14:paraId="5489AA5D" w14:textId="6A6C287E" w:rsidR="00D43BBC" w:rsidRDefault="00D43BBC" w:rsidP="009B3F7A">
      <w:pPr>
        <w:pStyle w:val="a0"/>
        <w:rPr>
          <w:rFonts w:ascii="Times New Roman" w:hAnsi="Times New Roman"/>
          <w:b/>
        </w:rPr>
      </w:pPr>
      <w:r w:rsidRPr="00D43BBC">
        <w:rPr>
          <w:rFonts w:ascii="Times New Roman" w:hAnsi="Times New Roman"/>
          <w:b/>
        </w:rPr>
        <w:fldChar w:fldCharType="begin"/>
      </w:r>
      <w:r w:rsidRPr="00D43BBC">
        <w:rPr>
          <w:rFonts w:ascii="Times New Roman" w:hAnsi="Times New Roman"/>
          <w:b/>
        </w:rPr>
        <w:instrText xml:space="preserve"> REF _Ref24139229 \h </w:instrText>
      </w:r>
      <w:r w:rsidRPr="00D43BBC">
        <w:rPr>
          <w:rFonts w:ascii="Times New Roman" w:hAnsi="Times New Roman"/>
          <w:b/>
        </w:rPr>
      </w:r>
      <w:r>
        <w:rPr>
          <w:rFonts w:ascii="Times New Roman" w:hAnsi="Times New Roman"/>
          <w:b/>
        </w:rPr>
        <w:instrText xml:space="preserve"> \* MERGEFORMAT </w:instrText>
      </w:r>
      <w:r w:rsidRPr="00D43BBC">
        <w:rPr>
          <w:rFonts w:ascii="Times New Roman" w:hAnsi="Times New Roman"/>
          <w:b/>
        </w:rPr>
        <w:fldChar w:fldCharType="separate"/>
      </w:r>
      <w:r w:rsidRPr="00091A4E">
        <w:rPr>
          <w:rFonts w:ascii="Times New Roman" w:hAnsi="Times New Roman"/>
          <w:b/>
        </w:rPr>
        <w:t xml:space="preserve">Proposal </w:t>
      </w:r>
      <w:r>
        <w:rPr>
          <w:rFonts w:ascii="Times New Roman" w:hAnsi="Times New Roman"/>
          <w:b/>
        </w:rPr>
        <w:t>5</w:t>
      </w:r>
      <w:r w:rsidRPr="00137CB5">
        <w:rPr>
          <w:rFonts w:ascii="Times New Roman" w:hAnsi="Times New Roman"/>
          <w:b/>
        </w:rPr>
        <w:t>:</w:t>
      </w:r>
      <w:r>
        <w:rPr>
          <w:rFonts w:ascii="Times New Roman" w:hAnsi="Times New Roman"/>
          <w:b/>
        </w:rPr>
        <w:t xml:space="preserve"> </w:t>
      </w:r>
      <w:r w:rsidRPr="00D43BBC">
        <w:rPr>
          <w:rFonts w:ascii="Times New Roman" w:hAnsi="Times New Roman"/>
          <w:b/>
        </w:rPr>
        <w:t>Each bit in ssb-PositionsInBurst could indicate validity of one SSB group within DRS transmission window with the same QCL, where the QCL index is the bit position in ssb-PositionsInBurst.</w:t>
      </w:r>
      <w:r w:rsidRPr="00D43BBC">
        <w:rPr>
          <w:rFonts w:ascii="Times New Roman" w:hAnsi="Times New Roman"/>
          <w:b/>
        </w:rPr>
        <w:fldChar w:fldCharType="end"/>
      </w:r>
    </w:p>
    <w:p w14:paraId="525A5A2A" w14:textId="33135820" w:rsidR="00D43BBC" w:rsidRDefault="00D43BBC" w:rsidP="009B3F7A">
      <w:pPr>
        <w:pStyle w:val="a0"/>
        <w:rPr>
          <w:rFonts w:ascii="Times New Roman" w:hAnsi="Times New Roman"/>
          <w:b/>
        </w:rPr>
      </w:pPr>
      <w:r>
        <w:rPr>
          <w:rFonts w:ascii="Times New Roman" w:hAnsi="Times New Roman"/>
          <w:b/>
        </w:rPr>
        <w:fldChar w:fldCharType="begin"/>
      </w:r>
      <w:r>
        <w:rPr>
          <w:rFonts w:ascii="Times New Roman" w:hAnsi="Times New Roman"/>
          <w:b/>
        </w:rPr>
        <w:instrText xml:space="preserve"> REF _Ref21004879 \h </w:instrText>
      </w:r>
      <w:r>
        <w:rPr>
          <w:rFonts w:ascii="Times New Roman" w:hAnsi="Times New Roman"/>
          <w:b/>
        </w:rPr>
      </w:r>
      <w:r>
        <w:rPr>
          <w:rFonts w:ascii="Times New Roman" w:hAnsi="Times New Roman"/>
          <w:b/>
        </w:rPr>
        <w:fldChar w:fldCharType="separate"/>
      </w:r>
      <w:r w:rsidRPr="00091A4E">
        <w:rPr>
          <w:rFonts w:ascii="Times New Roman" w:hAnsi="Times New Roman"/>
          <w:b/>
        </w:rPr>
        <w:t xml:space="preserve">Proposal </w:t>
      </w:r>
      <w:r>
        <w:rPr>
          <w:rFonts w:ascii="Times New Roman" w:hAnsi="Times New Roman"/>
          <w:b/>
          <w:noProof/>
        </w:rPr>
        <w:t>6</w:t>
      </w:r>
      <w:r w:rsidRPr="00B5049F">
        <w:rPr>
          <w:rFonts w:ascii="Times New Roman" w:eastAsia="宋体" w:hAnsi="Times New Roman"/>
          <w:b/>
          <w:lang w:eastAsia="zh-CN"/>
        </w:rPr>
        <w:t xml:space="preserve">: </w:t>
      </w:r>
      <w:r w:rsidRPr="00034CB9">
        <w:rPr>
          <w:rFonts w:ascii="Times New Roman" w:eastAsia="宋体" w:hAnsi="Times New Roman"/>
          <w:b/>
          <w:lang w:eastAsia="zh-CN"/>
        </w:rPr>
        <w:t>SSB and RO mapping rule can be enhanced by taking the QCL assumptions into consideration, following options can be considered.</w:t>
      </w:r>
      <w:r>
        <w:rPr>
          <w:rFonts w:ascii="Times New Roman" w:hAnsi="Times New Roman"/>
          <w:b/>
        </w:rPr>
        <w:fldChar w:fldCharType="end"/>
      </w:r>
    </w:p>
    <w:p w14:paraId="0828814B" w14:textId="2648DB5A" w:rsidR="00D43BBC" w:rsidRPr="00D43BBC" w:rsidRDefault="00D43BBC" w:rsidP="009B3F7A">
      <w:pPr>
        <w:pStyle w:val="a0"/>
        <w:rPr>
          <w:rFonts w:ascii="Times New Roman" w:hAnsi="Times New Roman"/>
          <w:b/>
        </w:rPr>
      </w:pPr>
      <w:r>
        <w:rPr>
          <w:rFonts w:ascii="Times New Roman" w:hAnsi="Times New Roman"/>
          <w:b/>
        </w:rPr>
        <w:fldChar w:fldCharType="begin"/>
      </w:r>
      <w:r>
        <w:rPr>
          <w:rFonts w:ascii="Times New Roman" w:hAnsi="Times New Roman"/>
          <w:b/>
        </w:rPr>
        <w:instrText xml:space="preserve"> REF _Ref521596674 \h </w:instrText>
      </w:r>
      <w:r>
        <w:rPr>
          <w:rFonts w:ascii="Times New Roman" w:hAnsi="Times New Roman"/>
          <w:b/>
        </w:rPr>
      </w:r>
      <w:r>
        <w:rPr>
          <w:rFonts w:ascii="Times New Roman" w:hAnsi="Times New Roman"/>
          <w:b/>
        </w:rPr>
        <w:fldChar w:fldCharType="separate"/>
      </w:r>
      <w:r w:rsidRPr="00091A4E">
        <w:rPr>
          <w:rFonts w:ascii="Times New Roman" w:hAnsi="Times New Roman"/>
          <w:b/>
        </w:rPr>
        <w:t xml:space="preserve">Proposal </w:t>
      </w:r>
      <w:r>
        <w:rPr>
          <w:rFonts w:ascii="Times New Roman" w:hAnsi="Times New Roman"/>
          <w:b/>
          <w:noProof/>
        </w:rPr>
        <w:t>7</w:t>
      </w:r>
      <w:r w:rsidRPr="00424CF3">
        <w:rPr>
          <w:rFonts w:ascii="Times New Roman" w:hAnsi="Times New Roman"/>
          <w:b/>
        </w:rPr>
        <w:t>: Radio link qualit</w:t>
      </w:r>
      <w:bookmarkStart w:id="21" w:name="_GoBack"/>
      <w:bookmarkEnd w:id="21"/>
      <w:r w:rsidRPr="00424CF3">
        <w:rPr>
          <w:rFonts w:ascii="Times New Roman" w:hAnsi="Times New Roman"/>
          <w:b/>
        </w:rPr>
        <w:t>y indication in physical layer should be enhanced considering that the RLM-RS transmission may be blocked in the unlicensed spectrum due to LBT.</w:t>
      </w:r>
      <w:r>
        <w:rPr>
          <w:rFonts w:ascii="Times New Roman" w:hAnsi="Times New Roman"/>
          <w:b/>
        </w:rPr>
        <w:fldChar w:fldCharType="end"/>
      </w:r>
    </w:p>
    <w:p w14:paraId="16F9357B"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18573AE" w14:textId="77777777" w:rsidR="00182DCC" w:rsidRDefault="00105E24" w:rsidP="00087A7F">
      <w:pPr>
        <w:pStyle w:val="a0"/>
        <w:numPr>
          <w:ilvl w:val="0"/>
          <w:numId w:val="7"/>
        </w:numPr>
        <w:rPr>
          <w:rFonts w:ascii="Times New Roman" w:eastAsia="宋体" w:hAnsi="Times New Roman"/>
          <w:lang w:eastAsia="zh-CN"/>
        </w:rPr>
      </w:pPr>
      <w:bookmarkStart w:id="22"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22"/>
    </w:p>
    <w:p w14:paraId="27B3C10D" w14:textId="77777777" w:rsidR="00424CF3" w:rsidRDefault="00424CF3" w:rsidP="00087A7F">
      <w:pPr>
        <w:pStyle w:val="a0"/>
        <w:numPr>
          <w:ilvl w:val="0"/>
          <w:numId w:val="7"/>
        </w:numPr>
        <w:rPr>
          <w:rFonts w:ascii="Times New Roman" w:eastAsia="宋体" w:hAnsi="Times New Roman"/>
          <w:lang w:eastAsia="zh-CN"/>
        </w:rPr>
      </w:pPr>
      <w:bookmarkStart w:id="23" w:name="_Ref534719708"/>
      <w:r w:rsidRPr="00424CF3">
        <w:rPr>
          <w:rFonts w:ascii="Times New Roman" w:eastAsia="宋体" w:hAnsi="Times New Roman"/>
          <w:lang w:eastAsia="zh-CN"/>
        </w:rPr>
        <w:t>R1-190</w:t>
      </w:r>
      <w:r w:rsidR="000B4BCC">
        <w:rPr>
          <w:rFonts w:ascii="Times New Roman" w:eastAsia="宋体" w:hAnsi="Times New Roman" w:hint="eastAsia"/>
          <w:lang w:eastAsia="zh-CN"/>
        </w:rPr>
        <w:t>6127</w:t>
      </w:r>
      <w:r>
        <w:rPr>
          <w:rFonts w:ascii="Times New Roman" w:eastAsia="宋体" w:hAnsi="Times New Roman" w:hint="eastAsia"/>
          <w:lang w:eastAsia="zh-CN"/>
        </w:rPr>
        <w:t>,</w:t>
      </w:r>
      <w:r>
        <w:rPr>
          <w:rFonts w:ascii="Times New Roman" w:eastAsia="宋体" w:hAnsi="Times New Roman"/>
          <w:lang w:eastAsia="zh-CN"/>
        </w:rPr>
        <w:t xml:space="preserve"> </w:t>
      </w:r>
      <w:r w:rsidRPr="00424CF3">
        <w:rPr>
          <w:rFonts w:ascii="Times New Roman" w:eastAsia="宋体" w:hAnsi="Times New Roman"/>
          <w:lang w:eastAsia="zh-CN"/>
        </w:rPr>
        <w:t>Discussion on initial access signals and channels</w:t>
      </w:r>
      <w:r>
        <w:rPr>
          <w:rFonts w:ascii="Times New Roman" w:eastAsia="宋体" w:hAnsi="Times New Roman"/>
          <w:lang w:eastAsia="zh-CN"/>
        </w:rPr>
        <w:t xml:space="preserve">, </w:t>
      </w:r>
      <w:r w:rsidR="000B4BCC">
        <w:rPr>
          <w:rFonts w:ascii="Times New Roman" w:eastAsia="宋体" w:hAnsi="Times New Roman" w:hint="eastAsia"/>
          <w:lang w:eastAsia="zh-CN"/>
        </w:rPr>
        <w:t>May</w:t>
      </w:r>
      <w:r>
        <w:rPr>
          <w:rFonts w:ascii="Times New Roman" w:eastAsia="宋体" w:hAnsi="Times New Roman"/>
          <w:lang w:eastAsia="zh-CN"/>
        </w:rPr>
        <w:t>. 2019.</w:t>
      </w:r>
      <w:bookmarkEnd w:id="23"/>
    </w:p>
    <w:p w14:paraId="3601E212" w14:textId="77777777" w:rsidR="00424CF3" w:rsidRDefault="00424CF3" w:rsidP="00087A7F">
      <w:pPr>
        <w:pStyle w:val="a0"/>
        <w:numPr>
          <w:ilvl w:val="0"/>
          <w:numId w:val="7"/>
        </w:numPr>
        <w:rPr>
          <w:rFonts w:ascii="Times New Roman" w:eastAsia="宋体" w:hAnsi="Times New Roman"/>
          <w:lang w:eastAsia="zh-CN"/>
        </w:rPr>
      </w:pPr>
      <w:bookmarkStart w:id="24" w:name="_Ref534657500"/>
      <w:r>
        <w:rPr>
          <w:rFonts w:ascii="Times New Roman" w:eastAsia="宋体" w:hAnsi="Times New Roman"/>
          <w:lang w:eastAsia="zh-CN"/>
        </w:rPr>
        <w:lastRenderedPageBreak/>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24"/>
    </w:p>
    <w:p w14:paraId="25B2E1DF" w14:textId="0FAEC102" w:rsidR="00517A0C" w:rsidRPr="000F0B2B" w:rsidRDefault="00424CF3">
      <w:pPr>
        <w:pStyle w:val="a0"/>
        <w:numPr>
          <w:ilvl w:val="0"/>
          <w:numId w:val="7"/>
        </w:numPr>
        <w:rPr>
          <w:rFonts w:ascii="Times New Roman" w:eastAsia="宋体" w:hAnsi="Times New Roman"/>
          <w:lang w:eastAsia="zh-CN"/>
        </w:rPr>
      </w:pPr>
      <w:bookmarkStart w:id="25" w:name="_Ref534720337"/>
      <w:r>
        <w:rPr>
          <w:rFonts w:ascii="Times New Roman" w:eastAsia="宋体" w:hAnsi="Times New Roman" w:hint="eastAsia"/>
          <w:lang w:eastAsia="zh-CN"/>
        </w:rPr>
        <w:t>T</w:t>
      </w:r>
      <w:r>
        <w:rPr>
          <w:rFonts w:ascii="Times New Roman" w:eastAsia="宋体" w:hAnsi="Times New Roman"/>
          <w:lang w:eastAsia="zh-CN"/>
        </w:rPr>
        <w:t xml:space="preserve">S 38.133-f30, </w:t>
      </w:r>
      <w:r w:rsidRPr="00424CF3">
        <w:rPr>
          <w:rFonts w:ascii="Times New Roman" w:eastAsia="宋体" w:hAnsi="Times New Roman"/>
          <w:lang w:eastAsia="zh-CN"/>
        </w:rPr>
        <w:t>Requirements for support of radio resource management</w:t>
      </w:r>
      <w:r>
        <w:rPr>
          <w:rFonts w:ascii="Times New Roman" w:eastAsia="宋体" w:hAnsi="Times New Roman"/>
          <w:lang w:eastAsia="zh-CN"/>
        </w:rPr>
        <w:t>, Sep. 2018.</w:t>
      </w:r>
      <w:bookmarkEnd w:id="25"/>
    </w:p>
    <w:sectPr w:rsidR="00517A0C" w:rsidRPr="000F0B2B" w:rsidSect="00E170C8">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A33D0D" w16cid:durableId="21403ED7"/>
  <w16cid:commentId w16cid:paraId="6C679AA7" w16cid:durableId="21403ED8"/>
  <w16cid:commentId w16cid:paraId="5DA4E084" w16cid:durableId="21403ED9"/>
  <w16cid:commentId w16cid:paraId="19461EDE" w16cid:durableId="21403EDA"/>
  <w16cid:commentId w16cid:paraId="72DD88BE" w16cid:durableId="2140424C"/>
  <w16cid:commentId w16cid:paraId="321AE83E" w16cid:durableId="21403EDB"/>
  <w16cid:commentId w16cid:paraId="3B01F7DF" w16cid:durableId="21404377"/>
  <w16cid:commentId w16cid:paraId="69E0569B" w16cid:durableId="2140428D"/>
  <w16cid:commentId w16cid:paraId="4D4C51D6" w16cid:durableId="21403EDC"/>
  <w16cid:commentId w16cid:paraId="03EC6B3E" w16cid:durableId="21403EDD"/>
  <w16cid:commentId w16cid:paraId="1FDADD9A" w16cid:durableId="21403E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316AF" w14:textId="77777777" w:rsidR="005139C9" w:rsidRDefault="005139C9">
      <w:r>
        <w:separator/>
      </w:r>
    </w:p>
  </w:endnote>
  <w:endnote w:type="continuationSeparator" w:id="0">
    <w:p w14:paraId="257FEEA2" w14:textId="77777777" w:rsidR="005139C9" w:rsidRDefault="0051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80995" w14:textId="77777777" w:rsidR="005139C9" w:rsidRDefault="005139C9">
      <w:r>
        <w:separator/>
      </w:r>
    </w:p>
  </w:footnote>
  <w:footnote w:type="continuationSeparator" w:id="0">
    <w:p w14:paraId="42C52565" w14:textId="77777777" w:rsidR="005139C9" w:rsidRDefault="005139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8E597F"/>
    <w:multiLevelType w:val="hybridMultilevel"/>
    <w:tmpl w:val="D9FE7E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3"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9"/>
  </w:num>
  <w:num w:numId="4">
    <w:abstractNumId w:val="9"/>
  </w:num>
  <w:num w:numId="5">
    <w:abstractNumId w:val="11"/>
  </w:num>
  <w:num w:numId="6">
    <w:abstractNumId w:val="1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7"/>
  </w:num>
  <w:num w:numId="10">
    <w:abstractNumId w:val="12"/>
  </w:num>
  <w:num w:numId="11">
    <w:abstractNumId w:val="2"/>
  </w:num>
  <w:num w:numId="12">
    <w:abstractNumId w:val="5"/>
  </w:num>
  <w:num w:numId="13">
    <w:abstractNumId w:val="3"/>
  </w:num>
  <w:num w:numId="14">
    <w:abstractNumId w:val="23"/>
  </w:num>
  <w:num w:numId="15">
    <w:abstractNumId w:val="1"/>
  </w:num>
  <w:num w:numId="16">
    <w:abstractNumId w:val="15"/>
  </w:num>
  <w:num w:numId="17">
    <w:abstractNumId w:val="18"/>
  </w:num>
  <w:num w:numId="18">
    <w:abstractNumId w:val="0"/>
  </w:num>
  <w:num w:numId="19">
    <w:abstractNumId w:val="4"/>
  </w:num>
  <w:num w:numId="20">
    <w:abstractNumId w:val="8"/>
  </w:num>
  <w:num w:numId="21">
    <w:abstractNumId w:val="6"/>
  </w:num>
  <w:num w:numId="22">
    <w:abstractNumId w:val="13"/>
  </w:num>
  <w:num w:numId="23">
    <w:abstractNumId w:val="20"/>
  </w:num>
  <w:num w:numId="2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D0F"/>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4FB"/>
    <w:rsid w:val="00014D04"/>
    <w:rsid w:val="000150F9"/>
    <w:rsid w:val="00015A87"/>
    <w:rsid w:val="00015E00"/>
    <w:rsid w:val="000167E4"/>
    <w:rsid w:val="00016AC6"/>
    <w:rsid w:val="00016B59"/>
    <w:rsid w:val="00016CBE"/>
    <w:rsid w:val="000174AD"/>
    <w:rsid w:val="0001783A"/>
    <w:rsid w:val="00017BA4"/>
    <w:rsid w:val="00017F49"/>
    <w:rsid w:val="000208A6"/>
    <w:rsid w:val="00020A0A"/>
    <w:rsid w:val="00020A1C"/>
    <w:rsid w:val="00020A35"/>
    <w:rsid w:val="00020B63"/>
    <w:rsid w:val="0002163E"/>
    <w:rsid w:val="0002195F"/>
    <w:rsid w:val="00021B1B"/>
    <w:rsid w:val="00021C03"/>
    <w:rsid w:val="00022004"/>
    <w:rsid w:val="00022A7D"/>
    <w:rsid w:val="000241CB"/>
    <w:rsid w:val="00024601"/>
    <w:rsid w:val="000250AB"/>
    <w:rsid w:val="0002530F"/>
    <w:rsid w:val="0002552A"/>
    <w:rsid w:val="00025A64"/>
    <w:rsid w:val="000260C1"/>
    <w:rsid w:val="00026387"/>
    <w:rsid w:val="000269A9"/>
    <w:rsid w:val="00026C85"/>
    <w:rsid w:val="0002754F"/>
    <w:rsid w:val="00027919"/>
    <w:rsid w:val="00027B4B"/>
    <w:rsid w:val="00027E38"/>
    <w:rsid w:val="000303A0"/>
    <w:rsid w:val="00030815"/>
    <w:rsid w:val="00030BD6"/>
    <w:rsid w:val="00030DFC"/>
    <w:rsid w:val="00031420"/>
    <w:rsid w:val="0003167E"/>
    <w:rsid w:val="00031BC5"/>
    <w:rsid w:val="00031D0E"/>
    <w:rsid w:val="00032013"/>
    <w:rsid w:val="000321F8"/>
    <w:rsid w:val="000325F7"/>
    <w:rsid w:val="00033091"/>
    <w:rsid w:val="00033136"/>
    <w:rsid w:val="000338A4"/>
    <w:rsid w:val="00033D65"/>
    <w:rsid w:val="000344D4"/>
    <w:rsid w:val="00034662"/>
    <w:rsid w:val="00034864"/>
    <w:rsid w:val="00035C55"/>
    <w:rsid w:val="00035E82"/>
    <w:rsid w:val="000362AB"/>
    <w:rsid w:val="000363AE"/>
    <w:rsid w:val="000363FD"/>
    <w:rsid w:val="0003671A"/>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32C"/>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A7F"/>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F0"/>
    <w:rsid w:val="0009327A"/>
    <w:rsid w:val="00093374"/>
    <w:rsid w:val="00094321"/>
    <w:rsid w:val="00094600"/>
    <w:rsid w:val="00094B3C"/>
    <w:rsid w:val="00094C7F"/>
    <w:rsid w:val="000951E0"/>
    <w:rsid w:val="00095889"/>
    <w:rsid w:val="00095F77"/>
    <w:rsid w:val="00096648"/>
    <w:rsid w:val="00096E01"/>
    <w:rsid w:val="00096E15"/>
    <w:rsid w:val="00096F93"/>
    <w:rsid w:val="00097079"/>
    <w:rsid w:val="0009777D"/>
    <w:rsid w:val="000977CE"/>
    <w:rsid w:val="00097909"/>
    <w:rsid w:val="00097E27"/>
    <w:rsid w:val="000A06C4"/>
    <w:rsid w:val="000A07A7"/>
    <w:rsid w:val="000A09D3"/>
    <w:rsid w:val="000A0A4C"/>
    <w:rsid w:val="000A182D"/>
    <w:rsid w:val="000A190A"/>
    <w:rsid w:val="000A1A4E"/>
    <w:rsid w:val="000A1BC9"/>
    <w:rsid w:val="000A2B56"/>
    <w:rsid w:val="000A2D2E"/>
    <w:rsid w:val="000A2DF4"/>
    <w:rsid w:val="000A3167"/>
    <w:rsid w:val="000A3FE9"/>
    <w:rsid w:val="000A403E"/>
    <w:rsid w:val="000A4113"/>
    <w:rsid w:val="000A4AE5"/>
    <w:rsid w:val="000A4D08"/>
    <w:rsid w:val="000A4DC4"/>
    <w:rsid w:val="000A528C"/>
    <w:rsid w:val="000A535E"/>
    <w:rsid w:val="000A53D8"/>
    <w:rsid w:val="000A5784"/>
    <w:rsid w:val="000A5C78"/>
    <w:rsid w:val="000A5D9B"/>
    <w:rsid w:val="000A5E0C"/>
    <w:rsid w:val="000A6AE7"/>
    <w:rsid w:val="000A6BF8"/>
    <w:rsid w:val="000A709C"/>
    <w:rsid w:val="000A7463"/>
    <w:rsid w:val="000A7DE4"/>
    <w:rsid w:val="000B02EE"/>
    <w:rsid w:val="000B0969"/>
    <w:rsid w:val="000B17B6"/>
    <w:rsid w:val="000B17FB"/>
    <w:rsid w:val="000B18CE"/>
    <w:rsid w:val="000B1B2B"/>
    <w:rsid w:val="000B1C22"/>
    <w:rsid w:val="000B1CE2"/>
    <w:rsid w:val="000B2F47"/>
    <w:rsid w:val="000B31CD"/>
    <w:rsid w:val="000B3216"/>
    <w:rsid w:val="000B3390"/>
    <w:rsid w:val="000B33C6"/>
    <w:rsid w:val="000B36EE"/>
    <w:rsid w:val="000B3F5F"/>
    <w:rsid w:val="000B40D1"/>
    <w:rsid w:val="000B4275"/>
    <w:rsid w:val="000B4365"/>
    <w:rsid w:val="000B458C"/>
    <w:rsid w:val="000B4BC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1F8B"/>
    <w:rsid w:val="000C2155"/>
    <w:rsid w:val="000C2208"/>
    <w:rsid w:val="000C2C39"/>
    <w:rsid w:val="000C31B8"/>
    <w:rsid w:val="000C3AB0"/>
    <w:rsid w:val="000C422D"/>
    <w:rsid w:val="000C42A5"/>
    <w:rsid w:val="000C4BCA"/>
    <w:rsid w:val="000C4D73"/>
    <w:rsid w:val="000C515A"/>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60C"/>
    <w:rsid w:val="000D3A53"/>
    <w:rsid w:val="000D3BF8"/>
    <w:rsid w:val="000D3C4D"/>
    <w:rsid w:val="000D5391"/>
    <w:rsid w:val="000D5C3A"/>
    <w:rsid w:val="000D6138"/>
    <w:rsid w:val="000D6434"/>
    <w:rsid w:val="000D6502"/>
    <w:rsid w:val="000D6826"/>
    <w:rsid w:val="000D78B6"/>
    <w:rsid w:val="000D7DB8"/>
    <w:rsid w:val="000E068D"/>
    <w:rsid w:val="000E0C6C"/>
    <w:rsid w:val="000E0F87"/>
    <w:rsid w:val="000E1909"/>
    <w:rsid w:val="000E2307"/>
    <w:rsid w:val="000E3C6B"/>
    <w:rsid w:val="000E4629"/>
    <w:rsid w:val="000E4EE1"/>
    <w:rsid w:val="000E4F51"/>
    <w:rsid w:val="000E53DA"/>
    <w:rsid w:val="000E559C"/>
    <w:rsid w:val="000E5FD6"/>
    <w:rsid w:val="000E67EB"/>
    <w:rsid w:val="000E6863"/>
    <w:rsid w:val="000E6B79"/>
    <w:rsid w:val="000E70B0"/>
    <w:rsid w:val="000E7159"/>
    <w:rsid w:val="000E7394"/>
    <w:rsid w:val="000E7E98"/>
    <w:rsid w:val="000E7F62"/>
    <w:rsid w:val="000F00ED"/>
    <w:rsid w:val="000F0545"/>
    <w:rsid w:val="000F0B2B"/>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07E86"/>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EA0"/>
    <w:rsid w:val="00114F04"/>
    <w:rsid w:val="001151F9"/>
    <w:rsid w:val="00115478"/>
    <w:rsid w:val="00115525"/>
    <w:rsid w:val="00115911"/>
    <w:rsid w:val="0011621D"/>
    <w:rsid w:val="00117006"/>
    <w:rsid w:val="00117296"/>
    <w:rsid w:val="00117423"/>
    <w:rsid w:val="001174AC"/>
    <w:rsid w:val="00117579"/>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52"/>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D9"/>
    <w:rsid w:val="00143BD9"/>
    <w:rsid w:val="0014405C"/>
    <w:rsid w:val="0014440C"/>
    <w:rsid w:val="0014447D"/>
    <w:rsid w:val="001448A7"/>
    <w:rsid w:val="00144D06"/>
    <w:rsid w:val="00145AFF"/>
    <w:rsid w:val="00145B6F"/>
    <w:rsid w:val="00145D21"/>
    <w:rsid w:val="00146069"/>
    <w:rsid w:val="00146445"/>
    <w:rsid w:val="001465B0"/>
    <w:rsid w:val="001469E0"/>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B22"/>
    <w:rsid w:val="001541CE"/>
    <w:rsid w:val="00154789"/>
    <w:rsid w:val="00154F45"/>
    <w:rsid w:val="001555CD"/>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A00"/>
    <w:rsid w:val="00161DC1"/>
    <w:rsid w:val="00161E41"/>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E70"/>
    <w:rsid w:val="00165F6C"/>
    <w:rsid w:val="0016634C"/>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2323"/>
    <w:rsid w:val="001829FA"/>
    <w:rsid w:val="00182DCC"/>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275"/>
    <w:rsid w:val="001A09BD"/>
    <w:rsid w:val="001A181F"/>
    <w:rsid w:val="001A1963"/>
    <w:rsid w:val="001A1CCE"/>
    <w:rsid w:val="001A2279"/>
    <w:rsid w:val="001A29E7"/>
    <w:rsid w:val="001A2A23"/>
    <w:rsid w:val="001A2A36"/>
    <w:rsid w:val="001A2C5C"/>
    <w:rsid w:val="001A3319"/>
    <w:rsid w:val="001A3353"/>
    <w:rsid w:val="001A350E"/>
    <w:rsid w:val="001A362D"/>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6A98"/>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6ED"/>
    <w:rsid w:val="001C78FC"/>
    <w:rsid w:val="001D096F"/>
    <w:rsid w:val="001D0D86"/>
    <w:rsid w:val="001D0DB7"/>
    <w:rsid w:val="001D0DD1"/>
    <w:rsid w:val="001D0F73"/>
    <w:rsid w:val="001D155F"/>
    <w:rsid w:val="001D1FAC"/>
    <w:rsid w:val="001D254C"/>
    <w:rsid w:val="001D2ADF"/>
    <w:rsid w:val="001D34E1"/>
    <w:rsid w:val="001D3507"/>
    <w:rsid w:val="001D3627"/>
    <w:rsid w:val="001D363E"/>
    <w:rsid w:val="001D38EF"/>
    <w:rsid w:val="001D3CC4"/>
    <w:rsid w:val="001D42F4"/>
    <w:rsid w:val="001D4657"/>
    <w:rsid w:val="001D4E94"/>
    <w:rsid w:val="001D515E"/>
    <w:rsid w:val="001D56F3"/>
    <w:rsid w:val="001D5A78"/>
    <w:rsid w:val="001D5C94"/>
    <w:rsid w:val="001D5F6A"/>
    <w:rsid w:val="001D6C50"/>
    <w:rsid w:val="001D6E2D"/>
    <w:rsid w:val="001D6E4E"/>
    <w:rsid w:val="001D74FE"/>
    <w:rsid w:val="001D7902"/>
    <w:rsid w:val="001E011F"/>
    <w:rsid w:val="001E03C2"/>
    <w:rsid w:val="001E085D"/>
    <w:rsid w:val="001E1051"/>
    <w:rsid w:val="001E1C27"/>
    <w:rsid w:val="001E1FB6"/>
    <w:rsid w:val="001E217D"/>
    <w:rsid w:val="001E22C3"/>
    <w:rsid w:val="001E230E"/>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7EF"/>
    <w:rsid w:val="001F4893"/>
    <w:rsid w:val="001F4D40"/>
    <w:rsid w:val="001F5CBB"/>
    <w:rsid w:val="001F61AF"/>
    <w:rsid w:val="001F6759"/>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04A"/>
    <w:rsid w:val="002043AC"/>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866"/>
    <w:rsid w:val="002179B9"/>
    <w:rsid w:val="002179E1"/>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7412"/>
    <w:rsid w:val="002302DB"/>
    <w:rsid w:val="00230EF1"/>
    <w:rsid w:val="00230EF9"/>
    <w:rsid w:val="00231E3A"/>
    <w:rsid w:val="0023222B"/>
    <w:rsid w:val="0023247D"/>
    <w:rsid w:val="002338A6"/>
    <w:rsid w:val="002342DD"/>
    <w:rsid w:val="002344A0"/>
    <w:rsid w:val="00234B22"/>
    <w:rsid w:val="00234E73"/>
    <w:rsid w:val="00234EDC"/>
    <w:rsid w:val="00234FBF"/>
    <w:rsid w:val="002352F4"/>
    <w:rsid w:val="00235544"/>
    <w:rsid w:val="00235763"/>
    <w:rsid w:val="00235B25"/>
    <w:rsid w:val="002361CA"/>
    <w:rsid w:val="002369BD"/>
    <w:rsid w:val="00236AA7"/>
    <w:rsid w:val="00236B8F"/>
    <w:rsid w:val="002374D0"/>
    <w:rsid w:val="00240150"/>
    <w:rsid w:val="002407E6"/>
    <w:rsid w:val="00240B53"/>
    <w:rsid w:val="00240E43"/>
    <w:rsid w:val="00240E56"/>
    <w:rsid w:val="002412BF"/>
    <w:rsid w:val="002418A7"/>
    <w:rsid w:val="00241C61"/>
    <w:rsid w:val="00241EA1"/>
    <w:rsid w:val="002421B4"/>
    <w:rsid w:val="00242E5C"/>
    <w:rsid w:val="00243D5A"/>
    <w:rsid w:val="00243F28"/>
    <w:rsid w:val="00243FD1"/>
    <w:rsid w:val="00243FF3"/>
    <w:rsid w:val="00244A81"/>
    <w:rsid w:val="00244DD6"/>
    <w:rsid w:val="002457C9"/>
    <w:rsid w:val="00245F1A"/>
    <w:rsid w:val="00245F97"/>
    <w:rsid w:val="00246287"/>
    <w:rsid w:val="00246A33"/>
    <w:rsid w:val="00246A67"/>
    <w:rsid w:val="0024704D"/>
    <w:rsid w:val="002471BD"/>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FCE"/>
    <w:rsid w:val="00274054"/>
    <w:rsid w:val="00274241"/>
    <w:rsid w:val="00274641"/>
    <w:rsid w:val="00274FDD"/>
    <w:rsid w:val="00275037"/>
    <w:rsid w:val="00275303"/>
    <w:rsid w:val="0027557D"/>
    <w:rsid w:val="00275952"/>
    <w:rsid w:val="0027628C"/>
    <w:rsid w:val="002763EA"/>
    <w:rsid w:val="0027662B"/>
    <w:rsid w:val="002766C7"/>
    <w:rsid w:val="00276C40"/>
    <w:rsid w:val="00276C67"/>
    <w:rsid w:val="00276F56"/>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456"/>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7314"/>
    <w:rsid w:val="002974BF"/>
    <w:rsid w:val="002978BF"/>
    <w:rsid w:val="00297D26"/>
    <w:rsid w:val="002A0103"/>
    <w:rsid w:val="002A04D2"/>
    <w:rsid w:val="002A0E29"/>
    <w:rsid w:val="002A1116"/>
    <w:rsid w:val="002A1392"/>
    <w:rsid w:val="002A13ED"/>
    <w:rsid w:val="002A1CAD"/>
    <w:rsid w:val="002A2288"/>
    <w:rsid w:val="002A22A1"/>
    <w:rsid w:val="002A2461"/>
    <w:rsid w:val="002A2CF7"/>
    <w:rsid w:val="002A3761"/>
    <w:rsid w:val="002A3ABA"/>
    <w:rsid w:val="002A434B"/>
    <w:rsid w:val="002A44E2"/>
    <w:rsid w:val="002A45D8"/>
    <w:rsid w:val="002A49F1"/>
    <w:rsid w:val="002A4B57"/>
    <w:rsid w:val="002A4BF4"/>
    <w:rsid w:val="002A4EA0"/>
    <w:rsid w:val="002A53B1"/>
    <w:rsid w:val="002A5945"/>
    <w:rsid w:val="002A5BB8"/>
    <w:rsid w:val="002A68C7"/>
    <w:rsid w:val="002A6CA0"/>
    <w:rsid w:val="002A6D2B"/>
    <w:rsid w:val="002A74DD"/>
    <w:rsid w:val="002A79B0"/>
    <w:rsid w:val="002B01E1"/>
    <w:rsid w:val="002B0238"/>
    <w:rsid w:val="002B07FC"/>
    <w:rsid w:val="002B08E9"/>
    <w:rsid w:val="002B0D15"/>
    <w:rsid w:val="002B0DDC"/>
    <w:rsid w:val="002B10F5"/>
    <w:rsid w:val="002B18FD"/>
    <w:rsid w:val="002B1B76"/>
    <w:rsid w:val="002B21F3"/>
    <w:rsid w:val="002B22D7"/>
    <w:rsid w:val="002B2F28"/>
    <w:rsid w:val="002B32F7"/>
    <w:rsid w:val="002B370D"/>
    <w:rsid w:val="002B3BC2"/>
    <w:rsid w:val="002B3CA3"/>
    <w:rsid w:val="002B4D65"/>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26C"/>
    <w:rsid w:val="002C5BBA"/>
    <w:rsid w:val="002C5D62"/>
    <w:rsid w:val="002C6245"/>
    <w:rsid w:val="002C6318"/>
    <w:rsid w:val="002C6675"/>
    <w:rsid w:val="002C6CF1"/>
    <w:rsid w:val="002C7649"/>
    <w:rsid w:val="002C774A"/>
    <w:rsid w:val="002D0168"/>
    <w:rsid w:val="002D06D6"/>
    <w:rsid w:val="002D078F"/>
    <w:rsid w:val="002D0852"/>
    <w:rsid w:val="002D0E74"/>
    <w:rsid w:val="002D0ED7"/>
    <w:rsid w:val="002D15A9"/>
    <w:rsid w:val="002D16FF"/>
    <w:rsid w:val="002D17AB"/>
    <w:rsid w:val="002D17BC"/>
    <w:rsid w:val="002D185A"/>
    <w:rsid w:val="002D1B90"/>
    <w:rsid w:val="002D1BD8"/>
    <w:rsid w:val="002D2279"/>
    <w:rsid w:val="002D2519"/>
    <w:rsid w:val="002D2796"/>
    <w:rsid w:val="002D2F94"/>
    <w:rsid w:val="002D33A0"/>
    <w:rsid w:val="002D40BB"/>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A70"/>
    <w:rsid w:val="002E1315"/>
    <w:rsid w:val="002E16FE"/>
    <w:rsid w:val="002E1B11"/>
    <w:rsid w:val="002E206E"/>
    <w:rsid w:val="002E3B90"/>
    <w:rsid w:val="002E4D1F"/>
    <w:rsid w:val="002E508A"/>
    <w:rsid w:val="002E56EC"/>
    <w:rsid w:val="002E5874"/>
    <w:rsid w:val="002E5A80"/>
    <w:rsid w:val="002E5D8F"/>
    <w:rsid w:val="002E5DDA"/>
    <w:rsid w:val="002E5DE9"/>
    <w:rsid w:val="002E5E66"/>
    <w:rsid w:val="002E633B"/>
    <w:rsid w:val="002E6402"/>
    <w:rsid w:val="002E698D"/>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C5D"/>
    <w:rsid w:val="00300D6F"/>
    <w:rsid w:val="0030106E"/>
    <w:rsid w:val="00301223"/>
    <w:rsid w:val="003012AB"/>
    <w:rsid w:val="00301957"/>
    <w:rsid w:val="00301D8C"/>
    <w:rsid w:val="00302017"/>
    <w:rsid w:val="00302450"/>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6DA"/>
    <w:rsid w:val="00307C54"/>
    <w:rsid w:val="00307C82"/>
    <w:rsid w:val="00307CB3"/>
    <w:rsid w:val="0031039C"/>
    <w:rsid w:val="00310DCE"/>
    <w:rsid w:val="003113D3"/>
    <w:rsid w:val="0031142E"/>
    <w:rsid w:val="0031203F"/>
    <w:rsid w:val="003125CB"/>
    <w:rsid w:val="00312B28"/>
    <w:rsid w:val="00312BD9"/>
    <w:rsid w:val="00312DE2"/>
    <w:rsid w:val="003134BF"/>
    <w:rsid w:val="003139DC"/>
    <w:rsid w:val="00313F95"/>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E81"/>
    <w:rsid w:val="0032602D"/>
    <w:rsid w:val="003261E7"/>
    <w:rsid w:val="003261F2"/>
    <w:rsid w:val="003266C9"/>
    <w:rsid w:val="003267E9"/>
    <w:rsid w:val="00326D1B"/>
    <w:rsid w:val="00326D35"/>
    <w:rsid w:val="00327026"/>
    <w:rsid w:val="00327290"/>
    <w:rsid w:val="0032787A"/>
    <w:rsid w:val="00330185"/>
    <w:rsid w:val="003302F1"/>
    <w:rsid w:val="0033077D"/>
    <w:rsid w:val="00330F36"/>
    <w:rsid w:val="00331017"/>
    <w:rsid w:val="00331023"/>
    <w:rsid w:val="003316B7"/>
    <w:rsid w:val="00331E1C"/>
    <w:rsid w:val="003324D7"/>
    <w:rsid w:val="00332DB3"/>
    <w:rsid w:val="0033326D"/>
    <w:rsid w:val="0033352B"/>
    <w:rsid w:val="003339EF"/>
    <w:rsid w:val="00333AC9"/>
    <w:rsid w:val="00335469"/>
    <w:rsid w:val="00335792"/>
    <w:rsid w:val="003359D0"/>
    <w:rsid w:val="00335CC6"/>
    <w:rsid w:val="00335D9C"/>
    <w:rsid w:val="00335FD9"/>
    <w:rsid w:val="0033606E"/>
    <w:rsid w:val="00336164"/>
    <w:rsid w:val="003364B0"/>
    <w:rsid w:val="00336A20"/>
    <w:rsid w:val="00336E09"/>
    <w:rsid w:val="00336FBD"/>
    <w:rsid w:val="003371F8"/>
    <w:rsid w:val="0033752C"/>
    <w:rsid w:val="0033790D"/>
    <w:rsid w:val="0034028C"/>
    <w:rsid w:val="003416AE"/>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86A"/>
    <w:rsid w:val="00345B00"/>
    <w:rsid w:val="00345E09"/>
    <w:rsid w:val="00345EBD"/>
    <w:rsid w:val="0034602B"/>
    <w:rsid w:val="003461B2"/>
    <w:rsid w:val="00346C9B"/>
    <w:rsid w:val="00346CFA"/>
    <w:rsid w:val="003471B7"/>
    <w:rsid w:val="00347253"/>
    <w:rsid w:val="0034726E"/>
    <w:rsid w:val="003473EA"/>
    <w:rsid w:val="00347903"/>
    <w:rsid w:val="00347B40"/>
    <w:rsid w:val="0035066C"/>
    <w:rsid w:val="00350BB9"/>
    <w:rsid w:val="0035104A"/>
    <w:rsid w:val="00351265"/>
    <w:rsid w:val="0035183E"/>
    <w:rsid w:val="00351B3E"/>
    <w:rsid w:val="00351BC6"/>
    <w:rsid w:val="003520FB"/>
    <w:rsid w:val="003521FA"/>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7176"/>
    <w:rsid w:val="00367A1E"/>
    <w:rsid w:val="00367E11"/>
    <w:rsid w:val="00370131"/>
    <w:rsid w:val="00370ACB"/>
    <w:rsid w:val="00370D82"/>
    <w:rsid w:val="0037115B"/>
    <w:rsid w:val="003711C3"/>
    <w:rsid w:val="003727D1"/>
    <w:rsid w:val="00372BF3"/>
    <w:rsid w:val="00373084"/>
    <w:rsid w:val="003731FE"/>
    <w:rsid w:val="003735F6"/>
    <w:rsid w:val="0037397C"/>
    <w:rsid w:val="00373EFB"/>
    <w:rsid w:val="003747EB"/>
    <w:rsid w:val="0037540A"/>
    <w:rsid w:val="00375D41"/>
    <w:rsid w:val="00376BAA"/>
    <w:rsid w:val="0037711F"/>
    <w:rsid w:val="003771A5"/>
    <w:rsid w:val="00377C9D"/>
    <w:rsid w:val="00377CDF"/>
    <w:rsid w:val="00380AB1"/>
    <w:rsid w:val="00380F6C"/>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1B1"/>
    <w:rsid w:val="0038772F"/>
    <w:rsid w:val="003877CD"/>
    <w:rsid w:val="00390123"/>
    <w:rsid w:val="00390C9F"/>
    <w:rsid w:val="003919B8"/>
    <w:rsid w:val="00391D58"/>
    <w:rsid w:val="00391EB6"/>
    <w:rsid w:val="00391ECD"/>
    <w:rsid w:val="00392313"/>
    <w:rsid w:val="003924A6"/>
    <w:rsid w:val="00393348"/>
    <w:rsid w:val="00393815"/>
    <w:rsid w:val="003940C5"/>
    <w:rsid w:val="0039505E"/>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5F7"/>
    <w:rsid w:val="003A1A28"/>
    <w:rsid w:val="003A1BD2"/>
    <w:rsid w:val="003A1D71"/>
    <w:rsid w:val="003A1DA5"/>
    <w:rsid w:val="003A21B9"/>
    <w:rsid w:val="003A28DA"/>
    <w:rsid w:val="003A2980"/>
    <w:rsid w:val="003A2B9E"/>
    <w:rsid w:val="003A2E04"/>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5D8"/>
    <w:rsid w:val="003B1813"/>
    <w:rsid w:val="003B1A71"/>
    <w:rsid w:val="003B1D53"/>
    <w:rsid w:val="003B2F65"/>
    <w:rsid w:val="003B3334"/>
    <w:rsid w:val="003B3977"/>
    <w:rsid w:val="003B55D7"/>
    <w:rsid w:val="003B5A7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0B5"/>
    <w:rsid w:val="003C2694"/>
    <w:rsid w:val="003C3267"/>
    <w:rsid w:val="003C36C4"/>
    <w:rsid w:val="003C3799"/>
    <w:rsid w:val="003C382B"/>
    <w:rsid w:val="003C39AC"/>
    <w:rsid w:val="003C39C8"/>
    <w:rsid w:val="003C39CD"/>
    <w:rsid w:val="003C3D71"/>
    <w:rsid w:val="003C3F11"/>
    <w:rsid w:val="003C3F90"/>
    <w:rsid w:val="003C3FE2"/>
    <w:rsid w:val="003C474A"/>
    <w:rsid w:val="003C494E"/>
    <w:rsid w:val="003C4CBB"/>
    <w:rsid w:val="003C5004"/>
    <w:rsid w:val="003C5336"/>
    <w:rsid w:val="003C570C"/>
    <w:rsid w:val="003C59DE"/>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877"/>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2F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A53"/>
    <w:rsid w:val="003F3C31"/>
    <w:rsid w:val="003F3CD7"/>
    <w:rsid w:val="003F3F98"/>
    <w:rsid w:val="003F43E2"/>
    <w:rsid w:val="003F56D4"/>
    <w:rsid w:val="003F5A2F"/>
    <w:rsid w:val="003F5B55"/>
    <w:rsid w:val="003F61BB"/>
    <w:rsid w:val="003F6397"/>
    <w:rsid w:val="003F6C92"/>
    <w:rsid w:val="003F6ED2"/>
    <w:rsid w:val="003F730F"/>
    <w:rsid w:val="003F74CC"/>
    <w:rsid w:val="003F7620"/>
    <w:rsid w:val="003F7C3A"/>
    <w:rsid w:val="003F7D3D"/>
    <w:rsid w:val="004002EF"/>
    <w:rsid w:val="00400744"/>
    <w:rsid w:val="00400C31"/>
    <w:rsid w:val="00401279"/>
    <w:rsid w:val="00401CA7"/>
    <w:rsid w:val="004030A3"/>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700"/>
    <w:rsid w:val="00412A5D"/>
    <w:rsid w:val="00413096"/>
    <w:rsid w:val="00413157"/>
    <w:rsid w:val="004131E5"/>
    <w:rsid w:val="00413214"/>
    <w:rsid w:val="0041344F"/>
    <w:rsid w:val="00413568"/>
    <w:rsid w:val="004138F1"/>
    <w:rsid w:val="00413C7E"/>
    <w:rsid w:val="00413DAD"/>
    <w:rsid w:val="00413E9E"/>
    <w:rsid w:val="00413EC5"/>
    <w:rsid w:val="0041426F"/>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4CF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DC"/>
    <w:rsid w:val="004303EF"/>
    <w:rsid w:val="00430AA9"/>
    <w:rsid w:val="00430B0E"/>
    <w:rsid w:val="00430C62"/>
    <w:rsid w:val="00430C98"/>
    <w:rsid w:val="00431CAB"/>
    <w:rsid w:val="00431D36"/>
    <w:rsid w:val="00431D56"/>
    <w:rsid w:val="004326FD"/>
    <w:rsid w:val="00432DB3"/>
    <w:rsid w:val="00432DDC"/>
    <w:rsid w:val="00433186"/>
    <w:rsid w:val="00433E00"/>
    <w:rsid w:val="004345D1"/>
    <w:rsid w:val="004348BC"/>
    <w:rsid w:val="004348BF"/>
    <w:rsid w:val="00435104"/>
    <w:rsid w:val="004357BB"/>
    <w:rsid w:val="004359C7"/>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74B"/>
    <w:rsid w:val="00444904"/>
    <w:rsid w:val="00444F2C"/>
    <w:rsid w:val="00445EAA"/>
    <w:rsid w:val="004463B0"/>
    <w:rsid w:val="00446870"/>
    <w:rsid w:val="00447548"/>
    <w:rsid w:val="00447769"/>
    <w:rsid w:val="00447A53"/>
    <w:rsid w:val="00447AE8"/>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564"/>
    <w:rsid w:val="0045474F"/>
    <w:rsid w:val="004547B0"/>
    <w:rsid w:val="00454937"/>
    <w:rsid w:val="00454949"/>
    <w:rsid w:val="00454A6C"/>
    <w:rsid w:val="0045545C"/>
    <w:rsid w:val="00455793"/>
    <w:rsid w:val="004558B4"/>
    <w:rsid w:val="00455A6C"/>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0AA5"/>
    <w:rsid w:val="00471059"/>
    <w:rsid w:val="00471CAA"/>
    <w:rsid w:val="004722CA"/>
    <w:rsid w:val="0047237D"/>
    <w:rsid w:val="004724C4"/>
    <w:rsid w:val="00472C99"/>
    <w:rsid w:val="00473B1A"/>
    <w:rsid w:val="00474346"/>
    <w:rsid w:val="004744E5"/>
    <w:rsid w:val="0047479E"/>
    <w:rsid w:val="00474956"/>
    <w:rsid w:val="00474D87"/>
    <w:rsid w:val="00475349"/>
    <w:rsid w:val="004757CC"/>
    <w:rsid w:val="00475943"/>
    <w:rsid w:val="00475B73"/>
    <w:rsid w:val="00475BFA"/>
    <w:rsid w:val="00476A20"/>
    <w:rsid w:val="00476AC7"/>
    <w:rsid w:val="004771D3"/>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87DBB"/>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CEB"/>
    <w:rsid w:val="004A4E75"/>
    <w:rsid w:val="004A5363"/>
    <w:rsid w:val="004A570D"/>
    <w:rsid w:val="004A5973"/>
    <w:rsid w:val="004A59A4"/>
    <w:rsid w:val="004A687B"/>
    <w:rsid w:val="004A6FD0"/>
    <w:rsid w:val="004A7342"/>
    <w:rsid w:val="004A736A"/>
    <w:rsid w:val="004B012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539B"/>
    <w:rsid w:val="004B5411"/>
    <w:rsid w:val="004B5646"/>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243"/>
    <w:rsid w:val="004C6565"/>
    <w:rsid w:val="004C687B"/>
    <w:rsid w:val="004C69F7"/>
    <w:rsid w:val="004C6D16"/>
    <w:rsid w:val="004C7323"/>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C4F"/>
    <w:rsid w:val="004D76B4"/>
    <w:rsid w:val="004D7FEC"/>
    <w:rsid w:val="004E01DE"/>
    <w:rsid w:val="004E0231"/>
    <w:rsid w:val="004E0261"/>
    <w:rsid w:val="004E05C4"/>
    <w:rsid w:val="004E0FBE"/>
    <w:rsid w:val="004E0FF1"/>
    <w:rsid w:val="004E17E2"/>
    <w:rsid w:val="004E2306"/>
    <w:rsid w:val="004E2737"/>
    <w:rsid w:val="004E2BDF"/>
    <w:rsid w:val="004E33A8"/>
    <w:rsid w:val="004E3753"/>
    <w:rsid w:val="004E3823"/>
    <w:rsid w:val="004E422F"/>
    <w:rsid w:val="004E4320"/>
    <w:rsid w:val="004E451E"/>
    <w:rsid w:val="004E4845"/>
    <w:rsid w:val="004E4DF8"/>
    <w:rsid w:val="004E4F0F"/>
    <w:rsid w:val="004E5311"/>
    <w:rsid w:val="004E5851"/>
    <w:rsid w:val="004E6072"/>
    <w:rsid w:val="004E6648"/>
    <w:rsid w:val="004E66D7"/>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3085"/>
    <w:rsid w:val="004F3CDF"/>
    <w:rsid w:val="004F45ED"/>
    <w:rsid w:val="004F4817"/>
    <w:rsid w:val="004F592B"/>
    <w:rsid w:val="004F6012"/>
    <w:rsid w:val="004F671B"/>
    <w:rsid w:val="004F6759"/>
    <w:rsid w:val="004F7427"/>
    <w:rsid w:val="004F753A"/>
    <w:rsid w:val="004F76FF"/>
    <w:rsid w:val="004F7E8E"/>
    <w:rsid w:val="00501739"/>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A5C"/>
    <w:rsid w:val="00512B80"/>
    <w:rsid w:val="00513565"/>
    <w:rsid w:val="005135F6"/>
    <w:rsid w:val="00513846"/>
    <w:rsid w:val="0051398C"/>
    <w:rsid w:val="005139C9"/>
    <w:rsid w:val="00513C97"/>
    <w:rsid w:val="005145F6"/>
    <w:rsid w:val="00514AA4"/>
    <w:rsid w:val="00515181"/>
    <w:rsid w:val="00515AE4"/>
    <w:rsid w:val="005160CF"/>
    <w:rsid w:val="0051645C"/>
    <w:rsid w:val="00517A0C"/>
    <w:rsid w:val="00517FD2"/>
    <w:rsid w:val="00520B5F"/>
    <w:rsid w:val="0052110F"/>
    <w:rsid w:val="00521341"/>
    <w:rsid w:val="00521650"/>
    <w:rsid w:val="005218CE"/>
    <w:rsid w:val="005220D2"/>
    <w:rsid w:val="00522400"/>
    <w:rsid w:val="0052304D"/>
    <w:rsid w:val="005231A3"/>
    <w:rsid w:val="00523251"/>
    <w:rsid w:val="00523477"/>
    <w:rsid w:val="00523757"/>
    <w:rsid w:val="005239C2"/>
    <w:rsid w:val="00523DDE"/>
    <w:rsid w:val="00523F7A"/>
    <w:rsid w:val="00523FF9"/>
    <w:rsid w:val="00524046"/>
    <w:rsid w:val="005245BE"/>
    <w:rsid w:val="005247EB"/>
    <w:rsid w:val="00524D0F"/>
    <w:rsid w:val="00525ABF"/>
    <w:rsid w:val="00525CCE"/>
    <w:rsid w:val="00525DB8"/>
    <w:rsid w:val="0052608E"/>
    <w:rsid w:val="00526175"/>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B19"/>
    <w:rsid w:val="00533C6B"/>
    <w:rsid w:val="00533DFB"/>
    <w:rsid w:val="00533E80"/>
    <w:rsid w:val="005342F5"/>
    <w:rsid w:val="0053462F"/>
    <w:rsid w:val="0053546D"/>
    <w:rsid w:val="0053593F"/>
    <w:rsid w:val="00535AC2"/>
    <w:rsid w:val="005360BD"/>
    <w:rsid w:val="00536B5C"/>
    <w:rsid w:val="00537131"/>
    <w:rsid w:val="00537435"/>
    <w:rsid w:val="00537751"/>
    <w:rsid w:val="00537A86"/>
    <w:rsid w:val="00537D44"/>
    <w:rsid w:val="005402E2"/>
    <w:rsid w:val="0054083E"/>
    <w:rsid w:val="00540C91"/>
    <w:rsid w:val="00540DB2"/>
    <w:rsid w:val="00540EDF"/>
    <w:rsid w:val="005414B2"/>
    <w:rsid w:val="00542408"/>
    <w:rsid w:val="0054288C"/>
    <w:rsid w:val="0054303D"/>
    <w:rsid w:val="00543212"/>
    <w:rsid w:val="0054367B"/>
    <w:rsid w:val="005437D7"/>
    <w:rsid w:val="00543809"/>
    <w:rsid w:val="00543C53"/>
    <w:rsid w:val="00544F2D"/>
    <w:rsid w:val="00545397"/>
    <w:rsid w:val="005456B1"/>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4F06"/>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5083"/>
    <w:rsid w:val="00565844"/>
    <w:rsid w:val="00565C73"/>
    <w:rsid w:val="0056628C"/>
    <w:rsid w:val="00566422"/>
    <w:rsid w:val="00566BC4"/>
    <w:rsid w:val="00566D6D"/>
    <w:rsid w:val="00566FEC"/>
    <w:rsid w:val="00567361"/>
    <w:rsid w:val="00567BA3"/>
    <w:rsid w:val="005704F4"/>
    <w:rsid w:val="00570D07"/>
    <w:rsid w:val="005712F8"/>
    <w:rsid w:val="00571301"/>
    <w:rsid w:val="0057209C"/>
    <w:rsid w:val="00572251"/>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758"/>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8AE"/>
    <w:rsid w:val="00596DF4"/>
    <w:rsid w:val="00597520"/>
    <w:rsid w:val="00597699"/>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28E"/>
    <w:rsid w:val="005A68C7"/>
    <w:rsid w:val="005A6C12"/>
    <w:rsid w:val="005A6CA0"/>
    <w:rsid w:val="005A6F0C"/>
    <w:rsid w:val="005A719F"/>
    <w:rsid w:val="005A77B0"/>
    <w:rsid w:val="005A7D4B"/>
    <w:rsid w:val="005A7F14"/>
    <w:rsid w:val="005B0534"/>
    <w:rsid w:val="005B0739"/>
    <w:rsid w:val="005B18D8"/>
    <w:rsid w:val="005B1BFD"/>
    <w:rsid w:val="005B1CEA"/>
    <w:rsid w:val="005B1E1C"/>
    <w:rsid w:val="005B22A7"/>
    <w:rsid w:val="005B2853"/>
    <w:rsid w:val="005B2A0E"/>
    <w:rsid w:val="005B32B6"/>
    <w:rsid w:val="005B3C6E"/>
    <w:rsid w:val="005B3E37"/>
    <w:rsid w:val="005B5C29"/>
    <w:rsid w:val="005B64CC"/>
    <w:rsid w:val="005B66AB"/>
    <w:rsid w:val="005B6BC6"/>
    <w:rsid w:val="005B6C5A"/>
    <w:rsid w:val="005B77B9"/>
    <w:rsid w:val="005B77F0"/>
    <w:rsid w:val="005B787B"/>
    <w:rsid w:val="005C0140"/>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009"/>
    <w:rsid w:val="005D211D"/>
    <w:rsid w:val="005D223C"/>
    <w:rsid w:val="005D26B8"/>
    <w:rsid w:val="005D2BEC"/>
    <w:rsid w:val="005D2F0D"/>
    <w:rsid w:val="005D3067"/>
    <w:rsid w:val="005D3788"/>
    <w:rsid w:val="005D3922"/>
    <w:rsid w:val="005D50F4"/>
    <w:rsid w:val="005D53D5"/>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44F"/>
    <w:rsid w:val="005F04B8"/>
    <w:rsid w:val="005F0905"/>
    <w:rsid w:val="005F0F5F"/>
    <w:rsid w:val="005F1186"/>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83A"/>
    <w:rsid w:val="005F6BDC"/>
    <w:rsid w:val="005F6EA9"/>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841"/>
    <w:rsid w:val="00603932"/>
    <w:rsid w:val="00603BC9"/>
    <w:rsid w:val="00603D13"/>
    <w:rsid w:val="00603F44"/>
    <w:rsid w:val="00604377"/>
    <w:rsid w:val="00604BE2"/>
    <w:rsid w:val="006050E4"/>
    <w:rsid w:val="006051E4"/>
    <w:rsid w:val="006054AD"/>
    <w:rsid w:val="00605ECF"/>
    <w:rsid w:val="006061C0"/>
    <w:rsid w:val="006064E4"/>
    <w:rsid w:val="006066BB"/>
    <w:rsid w:val="006068FE"/>
    <w:rsid w:val="00606B38"/>
    <w:rsid w:val="00606EA2"/>
    <w:rsid w:val="006070F7"/>
    <w:rsid w:val="00607350"/>
    <w:rsid w:val="006075E7"/>
    <w:rsid w:val="00607891"/>
    <w:rsid w:val="0061099A"/>
    <w:rsid w:val="00610C1F"/>
    <w:rsid w:val="00610FE2"/>
    <w:rsid w:val="006112D0"/>
    <w:rsid w:val="006122D7"/>
    <w:rsid w:val="006123CD"/>
    <w:rsid w:val="0061254D"/>
    <w:rsid w:val="00612CA5"/>
    <w:rsid w:val="00612D51"/>
    <w:rsid w:val="00612E37"/>
    <w:rsid w:val="0061335D"/>
    <w:rsid w:val="006135BF"/>
    <w:rsid w:val="00613918"/>
    <w:rsid w:val="00614076"/>
    <w:rsid w:val="00614D4E"/>
    <w:rsid w:val="00614D75"/>
    <w:rsid w:val="006157AC"/>
    <w:rsid w:val="00615CF4"/>
    <w:rsid w:val="0061619B"/>
    <w:rsid w:val="00617716"/>
    <w:rsid w:val="006179A5"/>
    <w:rsid w:val="006201F3"/>
    <w:rsid w:val="00620A2B"/>
    <w:rsid w:val="00620B76"/>
    <w:rsid w:val="00620EA7"/>
    <w:rsid w:val="006224BC"/>
    <w:rsid w:val="00623045"/>
    <w:rsid w:val="006234BC"/>
    <w:rsid w:val="00623517"/>
    <w:rsid w:val="00623670"/>
    <w:rsid w:val="006238CC"/>
    <w:rsid w:val="006238E1"/>
    <w:rsid w:val="00624D92"/>
    <w:rsid w:val="00624E2A"/>
    <w:rsid w:val="00624F40"/>
    <w:rsid w:val="006256B8"/>
    <w:rsid w:val="00625ECE"/>
    <w:rsid w:val="00626712"/>
    <w:rsid w:val="0062679E"/>
    <w:rsid w:val="006269E6"/>
    <w:rsid w:val="00626C4D"/>
    <w:rsid w:val="00626CCF"/>
    <w:rsid w:val="006272B4"/>
    <w:rsid w:val="00627FEC"/>
    <w:rsid w:val="00630117"/>
    <w:rsid w:val="00630372"/>
    <w:rsid w:val="00630D32"/>
    <w:rsid w:val="0063104F"/>
    <w:rsid w:val="0063122C"/>
    <w:rsid w:val="00631DD1"/>
    <w:rsid w:val="00631E65"/>
    <w:rsid w:val="006327C0"/>
    <w:rsid w:val="00632D00"/>
    <w:rsid w:val="006331EA"/>
    <w:rsid w:val="00633361"/>
    <w:rsid w:val="00633A50"/>
    <w:rsid w:val="00633C1C"/>
    <w:rsid w:val="00633FE5"/>
    <w:rsid w:val="006345F6"/>
    <w:rsid w:val="0063461B"/>
    <w:rsid w:val="0063479F"/>
    <w:rsid w:val="00635442"/>
    <w:rsid w:val="00635602"/>
    <w:rsid w:val="00635BA7"/>
    <w:rsid w:val="00635FD4"/>
    <w:rsid w:val="006362EC"/>
    <w:rsid w:val="006363DD"/>
    <w:rsid w:val="00636495"/>
    <w:rsid w:val="006374BD"/>
    <w:rsid w:val="006376AB"/>
    <w:rsid w:val="00637CDF"/>
    <w:rsid w:val="00637EAE"/>
    <w:rsid w:val="00637F9A"/>
    <w:rsid w:val="0064001E"/>
    <w:rsid w:val="00640177"/>
    <w:rsid w:val="00640BA4"/>
    <w:rsid w:val="00641CA2"/>
    <w:rsid w:val="00642285"/>
    <w:rsid w:val="00642952"/>
    <w:rsid w:val="00642C75"/>
    <w:rsid w:val="0064326E"/>
    <w:rsid w:val="00643826"/>
    <w:rsid w:val="00643A26"/>
    <w:rsid w:val="00643A31"/>
    <w:rsid w:val="006441DD"/>
    <w:rsid w:val="006444C1"/>
    <w:rsid w:val="00644FD3"/>
    <w:rsid w:val="00645332"/>
    <w:rsid w:val="006462AE"/>
    <w:rsid w:val="00646742"/>
    <w:rsid w:val="006478C7"/>
    <w:rsid w:val="00647BB7"/>
    <w:rsid w:val="0065007B"/>
    <w:rsid w:val="00650280"/>
    <w:rsid w:val="00650A2C"/>
    <w:rsid w:val="00650C70"/>
    <w:rsid w:val="00651696"/>
    <w:rsid w:val="00651A17"/>
    <w:rsid w:val="00651C67"/>
    <w:rsid w:val="00651E92"/>
    <w:rsid w:val="006524B0"/>
    <w:rsid w:val="0065270D"/>
    <w:rsid w:val="00652F6E"/>
    <w:rsid w:val="00653161"/>
    <w:rsid w:val="006533DC"/>
    <w:rsid w:val="00653561"/>
    <w:rsid w:val="00653578"/>
    <w:rsid w:val="006538DD"/>
    <w:rsid w:val="006539E6"/>
    <w:rsid w:val="00653DB6"/>
    <w:rsid w:val="00654111"/>
    <w:rsid w:val="00654456"/>
    <w:rsid w:val="006547B4"/>
    <w:rsid w:val="00654852"/>
    <w:rsid w:val="0065498F"/>
    <w:rsid w:val="00654D45"/>
    <w:rsid w:val="00654FF5"/>
    <w:rsid w:val="0065508A"/>
    <w:rsid w:val="00655270"/>
    <w:rsid w:val="00655855"/>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356B"/>
    <w:rsid w:val="00674026"/>
    <w:rsid w:val="00675144"/>
    <w:rsid w:val="00675EC2"/>
    <w:rsid w:val="00676749"/>
    <w:rsid w:val="00676989"/>
    <w:rsid w:val="00676A9A"/>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F60"/>
    <w:rsid w:val="006859EB"/>
    <w:rsid w:val="00685B6D"/>
    <w:rsid w:val="00686144"/>
    <w:rsid w:val="0068686B"/>
    <w:rsid w:val="00686D32"/>
    <w:rsid w:val="0068731D"/>
    <w:rsid w:val="006873B6"/>
    <w:rsid w:val="0068781A"/>
    <w:rsid w:val="0069050E"/>
    <w:rsid w:val="006909F4"/>
    <w:rsid w:val="00690DB4"/>
    <w:rsid w:val="0069117F"/>
    <w:rsid w:val="006920E6"/>
    <w:rsid w:val="006926B1"/>
    <w:rsid w:val="00692798"/>
    <w:rsid w:val="006927E0"/>
    <w:rsid w:val="00692A85"/>
    <w:rsid w:val="00692B83"/>
    <w:rsid w:val="00693168"/>
    <w:rsid w:val="00693437"/>
    <w:rsid w:val="00693519"/>
    <w:rsid w:val="00693A5E"/>
    <w:rsid w:val="00693ED3"/>
    <w:rsid w:val="006942CD"/>
    <w:rsid w:val="00694C46"/>
    <w:rsid w:val="00694F03"/>
    <w:rsid w:val="00694F54"/>
    <w:rsid w:val="00694F8C"/>
    <w:rsid w:val="0069501D"/>
    <w:rsid w:val="006954FE"/>
    <w:rsid w:val="006960F5"/>
    <w:rsid w:val="00696A03"/>
    <w:rsid w:val="00696A75"/>
    <w:rsid w:val="00696B6E"/>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C75"/>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6C66"/>
    <w:rsid w:val="006A7321"/>
    <w:rsid w:val="006A7784"/>
    <w:rsid w:val="006A7994"/>
    <w:rsid w:val="006A7A95"/>
    <w:rsid w:val="006A7CC3"/>
    <w:rsid w:val="006A7E68"/>
    <w:rsid w:val="006B044E"/>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532"/>
    <w:rsid w:val="006B56F4"/>
    <w:rsid w:val="006B5E1B"/>
    <w:rsid w:val="006B5F91"/>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5467"/>
    <w:rsid w:val="006D5711"/>
    <w:rsid w:val="006D5CE7"/>
    <w:rsid w:val="006D5E17"/>
    <w:rsid w:val="006D6782"/>
    <w:rsid w:val="006D6F6D"/>
    <w:rsid w:val="006D7165"/>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1E"/>
    <w:rsid w:val="006F0287"/>
    <w:rsid w:val="006F09AE"/>
    <w:rsid w:val="006F110D"/>
    <w:rsid w:val="006F11AA"/>
    <w:rsid w:val="006F1D28"/>
    <w:rsid w:val="006F1DFC"/>
    <w:rsid w:val="006F1E59"/>
    <w:rsid w:val="006F26DD"/>
    <w:rsid w:val="006F2739"/>
    <w:rsid w:val="006F3443"/>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1D2"/>
    <w:rsid w:val="00704FAF"/>
    <w:rsid w:val="00705211"/>
    <w:rsid w:val="00706AA0"/>
    <w:rsid w:val="00706BAA"/>
    <w:rsid w:val="0070717F"/>
    <w:rsid w:val="00707445"/>
    <w:rsid w:val="00707D30"/>
    <w:rsid w:val="0071023B"/>
    <w:rsid w:val="00710512"/>
    <w:rsid w:val="00710C1C"/>
    <w:rsid w:val="00711060"/>
    <w:rsid w:val="007113C3"/>
    <w:rsid w:val="007118B9"/>
    <w:rsid w:val="00711C7D"/>
    <w:rsid w:val="00712519"/>
    <w:rsid w:val="00712C4B"/>
    <w:rsid w:val="00713D36"/>
    <w:rsid w:val="00715965"/>
    <w:rsid w:val="007159A6"/>
    <w:rsid w:val="007164A6"/>
    <w:rsid w:val="00716821"/>
    <w:rsid w:val="00717467"/>
    <w:rsid w:val="0071761A"/>
    <w:rsid w:val="00717988"/>
    <w:rsid w:val="007203C4"/>
    <w:rsid w:val="00720448"/>
    <w:rsid w:val="00720B7B"/>
    <w:rsid w:val="00721024"/>
    <w:rsid w:val="00721303"/>
    <w:rsid w:val="0072150D"/>
    <w:rsid w:val="00721811"/>
    <w:rsid w:val="00721DA2"/>
    <w:rsid w:val="00721FCC"/>
    <w:rsid w:val="00722C37"/>
    <w:rsid w:val="00722CD2"/>
    <w:rsid w:val="00723650"/>
    <w:rsid w:val="00723876"/>
    <w:rsid w:val="00723E3D"/>
    <w:rsid w:val="007241A7"/>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3A6"/>
    <w:rsid w:val="007346F9"/>
    <w:rsid w:val="007348A1"/>
    <w:rsid w:val="00734B6D"/>
    <w:rsid w:val="00734DD2"/>
    <w:rsid w:val="00735649"/>
    <w:rsid w:val="00735A01"/>
    <w:rsid w:val="0073626D"/>
    <w:rsid w:val="00736445"/>
    <w:rsid w:val="007365B7"/>
    <w:rsid w:val="00736628"/>
    <w:rsid w:val="00736884"/>
    <w:rsid w:val="00736A84"/>
    <w:rsid w:val="00736CF2"/>
    <w:rsid w:val="007371C1"/>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B7B"/>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908"/>
    <w:rsid w:val="00774FCB"/>
    <w:rsid w:val="007750E9"/>
    <w:rsid w:val="007750ED"/>
    <w:rsid w:val="00775395"/>
    <w:rsid w:val="007756C5"/>
    <w:rsid w:val="00776269"/>
    <w:rsid w:val="0077693F"/>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68"/>
    <w:rsid w:val="00782C78"/>
    <w:rsid w:val="00782E4E"/>
    <w:rsid w:val="00782F19"/>
    <w:rsid w:val="00783086"/>
    <w:rsid w:val="007835A1"/>
    <w:rsid w:val="0078368A"/>
    <w:rsid w:val="00783AC2"/>
    <w:rsid w:val="00784463"/>
    <w:rsid w:val="00784790"/>
    <w:rsid w:val="00784E78"/>
    <w:rsid w:val="00785697"/>
    <w:rsid w:val="00785831"/>
    <w:rsid w:val="00785B2D"/>
    <w:rsid w:val="00785BF0"/>
    <w:rsid w:val="00785EB0"/>
    <w:rsid w:val="007864ED"/>
    <w:rsid w:val="0078736B"/>
    <w:rsid w:val="0078754D"/>
    <w:rsid w:val="007875EF"/>
    <w:rsid w:val="007878D3"/>
    <w:rsid w:val="0079036A"/>
    <w:rsid w:val="0079038F"/>
    <w:rsid w:val="00790430"/>
    <w:rsid w:val="00790A12"/>
    <w:rsid w:val="00790B19"/>
    <w:rsid w:val="00790BE7"/>
    <w:rsid w:val="00790DE7"/>
    <w:rsid w:val="00790F90"/>
    <w:rsid w:val="00791D76"/>
    <w:rsid w:val="00791D83"/>
    <w:rsid w:val="007937E4"/>
    <w:rsid w:val="007939DA"/>
    <w:rsid w:val="00793E51"/>
    <w:rsid w:val="00794031"/>
    <w:rsid w:val="0079416C"/>
    <w:rsid w:val="007942DD"/>
    <w:rsid w:val="00794598"/>
    <w:rsid w:val="007948CC"/>
    <w:rsid w:val="00794A86"/>
    <w:rsid w:val="00795C13"/>
    <w:rsid w:val="0079640B"/>
    <w:rsid w:val="00796CCB"/>
    <w:rsid w:val="00796F2E"/>
    <w:rsid w:val="007971E9"/>
    <w:rsid w:val="00797502"/>
    <w:rsid w:val="00797722"/>
    <w:rsid w:val="007A0250"/>
    <w:rsid w:val="007A052E"/>
    <w:rsid w:val="007A12AD"/>
    <w:rsid w:val="007A12FE"/>
    <w:rsid w:val="007A1EBF"/>
    <w:rsid w:val="007A1FF8"/>
    <w:rsid w:val="007A2CB3"/>
    <w:rsid w:val="007A2F9F"/>
    <w:rsid w:val="007A3529"/>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AA3"/>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37C"/>
    <w:rsid w:val="007C0B17"/>
    <w:rsid w:val="007C0ECD"/>
    <w:rsid w:val="007C13FC"/>
    <w:rsid w:val="007C1A9D"/>
    <w:rsid w:val="007C207E"/>
    <w:rsid w:val="007C20BA"/>
    <w:rsid w:val="007C2860"/>
    <w:rsid w:val="007C2A4D"/>
    <w:rsid w:val="007C2AAA"/>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22C"/>
    <w:rsid w:val="007C73CA"/>
    <w:rsid w:val="007C7544"/>
    <w:rsid w:val="007C75FF"/>
    <w:rsid w:val="007C785C"/>
    <w:rsid w:val="007C794E"/>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6443"/>
    <w:rsid w:val="007E746D"/>
    <w:rsid w:val="007E7897"/>
    <w:rsid w:val="007E7AF9"/>
    <w:rsid w:val="007E7BC4"/>
    <w:rsid w:val="007E7E1D"/>
    <w:rsid w:val="007E7E3E"/>
    <w:rsid w:val="007F0256"/>
    <w:rsid w:val="007F02F5"/>
    <w:rsid w:val="007F0604"/>
    <w:rsid w:val="007F0C47"/>
    <w:rsid w:val="007F0DC3"/>
    <w:rsid w:val="007F0E91"/>
    <w:rsid w:val="007F1312"/>
    <w:rsid w:val="007F13D2"/>
    <w:rsid w:val="007F15A7"/>
    <w:rsid w:val="007F1686"/>
    <w:rsid w:val="007F2780"/>
    <w:rsid w:val="007F2FC6"/>
    <w:rsid w:val="007F304B"/>
    <w:rsid w:val="007F35B0"/>
    <w:rsid w:val="007F39CE"/>
    <w:rsid w:val="007F3ACC"/>
    <w:rsid w:val="007F3DC9"/>
    <w:rsid w:val="007F442E"/>
    <w:rsid w:val="007F4548"/>
    <w:rsid w:val="007F4B39"/>
    <w:rsid w:val="007F5E32"/>
    <w:rsid w:val="007F6705"/>
    <w:rsid w:val="007F6E98"/>
    <w:rsid w:val="007F70AB"/>
    <w:rsid w:val="007F7296"/>
    <w:rsid w:val="007F7AE2"/>
    <w:rsid w:val="007F7D8E"/>
    <w:rsid w:val="00800D8A"/>
    <w:rsid w:val="0080147F"/>
    <w:rsid w:val="00801582"/>
    <w:rsid w:val="00801939"/>
    <w:rsid w:val="00801BAE"/>
    <w:rsid w:val="0080243C"/>
    <w:rsid w:val="008024B9"/>
    <w:rsid w:val="00803077"/>
    <w:rsid w:val="00803CF1"/>
    <w:rsid w:val="00803E74"/>
    <w:rsid w:val="00803EB4"/>
    <w:rsid w:val="00804011"/>
    <w:rsid w:val="0080432C"/>
    <w:rsid w:val="00804440"/>
    <w:rsid w:val="00804878"/>
    <w:rsid w:val="008059B3"/>
    <w:rsid w:val="00805EB6"/>
    <w:rsid w:val="00805FB8"/>
    <w:rsid w:val="008062B3"/>
    <w:rsid w:val="008065EE"/>
    <w:rsid w:val="00806636"/>
    <w:rsid w:val="00806CD0"/>
    <w:rsid w:val="00807393"/>
    <w:rsid w:val="008078E9"/>
    <w:rsid w:val="00810FA7"/>
    <w:rsid w:val="0081101D"/>
    <w:rsid w:val="008110FF"/>
    <w:rsid w:val="00811690"/>
    <w:rsid w:val="008116F2"/>
    <w:rsid w:val="00811752"/>
    <w:rsid w:val="008117D5"/>
    <w:rsid w:val="00811BF2"/>
    <w:rsid w:val="0081231E"/>
    <w:rsid w:val="008126ED"/>
    <w:rsid w:val="00812991"/>
    <w:rsid w:val="00812E2F"/>
    <w:rsid w:val="00813230"/>
    <w:rsid w:val="00813254"/>
    <w:rsid w:val="0081335D"/>
    <w:rsid w:val="00813ED0"/>
    <w:rsid w:val="00814167"/>
    <w:rsid w:val="008143CB"/>
    <w:rsid w:val="0081485B"/>
    <w:rsid w:val="008149BE"/>
    <w:rsid w:val="00814B4C"/>
    <w:rsid w:val="00814FA8"/>
    <w:rsid w:val="00814FE6"/>
    <w:rsid w:val="008153AE"/>
    <w:rsid w:val="00817DD1"/>
    <w:rsid w:val="0082075B"/>
    <w:rsid w:val="00821622"/>
    <w:rsid w:val="008217E8"/>
    <w:rsid w:val="00821849"/>
    <w:rsid w:val="00821950"/>
    <w:rsid w:val="00821AC9"/>
    <w:rsid w:val="00821B30"/>
    <w:rsid w:val="0082203E"/>
    <w:rsid w:val="008220BC"/>
    <w:rsid w:val="008223DA"/>
    <w:rsid w:val="008223F1"/>
    <w:rsid w:val="0082252D"/>
    <w:rsid w:val="00823A00"/>
    <w:rsid w:val="00823DCC"/>
    <w:rsid w:val="00823F9F"/>
    <w:rsid w:val="00825A86"/>
    <w:rsid w:val="008264F1"/>
    <w:rsid w:val="00826996"/>
    <w:rsid w:val="00827242"/>
    <w:rsid w:val="008277DE"/>
    <w:rsid w:val="00827941"/>
    <w:rsid w:val="00827DF7"/>
    <w:rsid w:val="008302AF"/>
    <w:rsid w:val="008306D9"/>
    <w:rsid w:val="0083072B"/>
    <w:rsid w:val="00830B42"/>
    <w:rsid w:val="00830CE7"/>
    <w:rsid w:val="00831107"/>
    <w:rsid w:val="00831C33"/>
    <w:rsid w:val="00831CCB"/>
    <w:rsid w:val="00831CF6"/>
    <w:rsid w:val="0083255B"/>
    <w:rsid w:val="0083260C"/>
    <w:rsid w:val="008330ED"/>
    <w:rsid w:val="00833705"/>
    <w:rsid w:val="008338BB"/>
    <w:rsid w:val="00833DF7"/>
    <w:rsid w:val="00834313"/>
    <w:rsid w:val="00834883"/>
    <w:rsid w:val="00834A62"/>
    <w:rsid w:val="00834B7C"/>
    <w:rsid w:val="0083516F"/>
    <w:rsid w:val="008354BD"/>
    <w:rsid w:val="00835754"/>
    <w:rsid w:val="00835C6A"/>
    <w:rsid w:val="00836170"/>
    <w:rsid w:val="00836757"/>
    <w:rsid w:val="00840019"/>
    <w:rsid w:val="008401F9"/>
    <w:rsid w:val="00840ACA"/>
    <w:rsid w:val="00840ACB"/>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165"/>
    <w:rsid w:val="00845BD0"/>
    <w:rsid w:val="00845BD8"/>
    <w:rsid w:val="00845BFB"/>
    <w:rsid w:val="00845ED8"/>
    <w:rsid w:val="008460EC"/>
    <w:rsid w:val="00846282"/>
    <w:rsid w:val="008465B9"/>
    <w:rsid w:val="0084749E"/>
    <w:rsid w:val="008474D9"/>
    <w:rsid w:val="00847913"/>
    <w:rsid w:val="00847AED"/>
    <w:rsid w:val="00847F25"/>
    <w:rsid w:val="008502DA"/>
    <w:rsid w:val="00850998"/>
    <w:rsid w:val="00850F67"/>
    <w:rsid w:val="00851185"/>
    <w:rsid w:val="0085131B"/>
    <w:rsid w:val="008519EE"/>
    <w:rsid w:val="00851E82"/>
    <w:rsid w:val="0085207A"/>
    <w:rsid w:val="008523DE"/>
    <w:rsid w:val="008524AB"/>
    <w:rsid w:val="008524E8"/>
    <w:rsid w:val="00853288"/>
    <w:rsid w:val="008535D8"/>
    <w:rsid w:val="0085392E"/>
    <w:rsid w:val="00853BB3"/>
    <w:rsid w:val="008551AF"/>
    <w:rsid w:val="008555FD"/>
    <w:rsid w:val="00855AF6"/>
    <w:rsid w:val="00855D50"/>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075"/>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1F4A"/>
    <w:rsid w:val="00872975"/>
    <w:rsid w:val="00872D1A"/>
    <w:rsid w:val="00873CAB"/>
    <w:rsid w:val="008742DE"/>
    <w:rsid w:val="008743DE"/>
    <w:rsid w:val="008746DE"/>
    <w:rsid w:val="008749FA"/>
    <w:rsid w:val="008751E6"/>
    <w:rsid w:val="008757D9"/>
    <w:rsid w:val="00875D58"/>
    <w:rsid w:val="00875FCA"/>
    <w:rsid w:val="0087618A"/>
    <w:rsid w:val="008761F2"/>
    <w:rsid w:val="008765B4"/>
    <w:rsid w:val="00876AC2"/>
    <w:rsid w:val="00876BAC"/>
    <w:rsid w:val="00876D36"/>
    <w:rsid w:val="00876DBB"/>
    <w:rsid w:val="00877186"/>
    <w:rsid w:val="00877329"/>
    <w:rsid w:val="00877422"/>
    <w:rsid w:val="00877F12"/>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E9F"/>
    <w:rsid w:val="0089534A"/>
    <w:rsid w:val="00895CD6"/>
    <w:rsid w:val="00895E80"/>
    <w:rsid w:val="008968BF"/>
    <w:rsid w:val="00896F84"/>
    <w:rsid w:val="00897033"/>
    <w:rsid w:val="00897288"/>
    <w:rsid w:val="00897A4A"/>
    <w:rsid w:val="00897D1E"/>
    <w:rsid w:val="008A0A58"/>
    <w:rsid w:val="008A0CE0"/>
    <w:rsid w:val="008A0E6F"/>
    <w:rsid w:val="008A0E9C"/>
    <w:rsid w:val="008A2FBA"/>
    <w:rsid w:val="008A3183"/>
    <w:rsid w:val="008A3493"/>
    <w:rsid w:val="008A3614"/>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71F"/>
    <w:rsid w:val="008B18CE"/>
    <w:rsid w:val="008B1ABC"/>
    <w:rsid w:val="008B1B90"/>
    <w:rsid w:val="008B20B2"/>
    <w:rsid w:val="008B269F"/>
    <w:rsid w:val="008B397D"/>
    <w:rsid w:val="008B3B1C"/>
    <w:rsid w:val="008B3BEB"/>
    <w:rsid w:val="008B3DD6"/>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8EE"/>
    <w:rsid w:val="008C7D55"/>
    <w:rsid w:val="008C7F10"/>
    <w:rsid w:val="008C7F4D"/>
    <w:rsid w:val="008D0688"/>
    <w:rsid w:val="008D0D1B"/>
    <w:rsid w:val="008D15C2"/>
    <w:rsid w:val="008D18AF"/>
    <w:rsid w:val="008D1B16"/>
    <w:rsid w:val="008D2048"/>
    <w:rsid w:val="008D276E"/>
    <w:rsid w:val="008D27DE"/>
    <w:rsid w:val="008D3DFC"/>
    <w:rsid w:val="008D4C85"/>
    <w:rsid w:val="008D5541"/>
    <w:rsid w:val="008D6641"/>
    <w:rsid w:val="008D6E9B"/>
    <w:rsid w:val="008D7346"/>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82C"/>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0D0"/>
    <w:rsid w:val="008F01EA"/>
    <w:rsid w:val="008F0691"/>
    <w:rsid w:val="008F0DEC"/>
    <w:rsid w:val="008F11C6"/>
    <w:rsid w:val="008F1BB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900"/>
    <w:rsid w:val="008F7A07"/>
    <w:rsid w:val="0090005D"/>
    <w:rsid w:val="0090065D"/>
    <w:rsid w:val="009006E1"/>
    <w:rsid w:val="00900D18"/>
    <w:rsid w:val="009013DF"/>
    <w:rsid w:val="0090159B"/>
    <w:rsid w:val="00901636"/>
    <w:rsid w:val="00901AA7"/>
    <w:rsid w:val="00901D9E"/>
    <w:rsid w:val="00902011"/>
    <w:rsid w:val="009025E9"/>
    <w:rsid w:val="00902BC9"/>
    <w:rsid w:val="00902E58"/>
    <w:rsid w:val="0090322C"/>
    <w:rsid w:val="00903970"/>
    <w:rsid w:val="00903A52"/>
    <w:rsid w:val="00903C6D"/>
    <w:rsid w:val="009040B0"/>
    <w:rsid w:val="009040E6"/>
    <w:rsid w:val="009044C2"/>
    <w:rsid w:val="00904503"/>
    <w:rsid w:val="00904AA6"/>
    <w:rsid w:val="00904D2F"/>
    <w:rsid w:val="00904D95"/>
    <w:rsid w:val="00905060"/>
    <w:rsid w:val="009051BE"/>
    <w:rsid w:val="009055B7"/>
    <w:rsid w:val="0090561D"/>
    <w:rsid w:val="009060E6"/>
    <w:rsid w:val="009065CC"/>
    <w:rsid w:val="00906C20"/>
    <w:rsid w:val="00906E3C"/>
    <w:rsid w:val="009071FC"/>
    <w:rsid w:val="00907520"/>
    <w:rsid w:val="00910611"/>
    <w:rsid w:val="00910BA7"/>
    <w:rsid w:val="00910D61"/>
    <w:rsid w:val="009118F9"/>
    <w:rsid w:val="00912135"/>
    <w:rsid w:val="009136BD"/>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3D63"/>
    <w:rsid w:val="00925294"/>
    <w:rsid w:val="0092560D"/>
    <w:rsid w:val="00925867"/>
    <w:rsid w:val="00925DD5"/>
    <w:rsid w:val="0092649C"/>
    <w:rsid w:val="009265CC"/>
    <w:rsid w:val="0092748A"/>
    <w:rsid w:val="0092752C"/>
    <w:rsid w:val="009275B8"/>
    <w:rsid w:val="00927621"/>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4643"/>
    <w:rsid w:val="00934780"/>
    <w:rsid w:val="009348A1"/>
    <w:rsid w:val="00935203"/>
    <w:rsid w:val="009353B3"/>
    <w:rsid w:val="00936196"/>
    <w:rsid w:val="00936ED8"/>
    <w:rsid w:val="009370E1"/>
    <w:rsid w:val="009370FC"/>
    <w:rsid w:val="00937C62"/>
    <w:rsid w:val="00940600"/>
    <w:rsid w:val="0094061F"/>
    <w:rsid w:val="00940B8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50620"/>
    <w:rsid w:val="009509FD"/>
    <w:rsid w:val="00950CE7"/>
    <w:rsid w:val="00951109"/>
    <w:rsid w:val="00951261"/>
    <w:rsid w:val="009517DA"/>
    <w:rsid w:val="00951AE4"/>
    <w:rsid w:val="009526ED"/>
    <w:rsid w:val="00952D79"/>
    <w:rsid w:val="00953349"/>
    <w:rsid w:val="00953B26"/>
    <w:rsid w:val="00953BC4"/>
    <w:rsid w:val="00954784"/>
    <w:rsid w:val="00954A06"/>
    <w:rsid w:val="00954B9B"/>
    <w:rsid w:val="0095560C"/>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651"/>
    <w:rsid w:val="0096177A"/>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449"/>
    <w:rsid w:val="00967760"/>
    <w:rsid w:val="009679F3"/>
    <w:rsid w:val="009703F5"/>
    <w:rsid w:val="0097047F"/>
    <w:rsid w:val="0097063D"/>
    <w:rsid w:val="00970F83"/>
    <w:rsid w:val="00971DB8"/>
    <w:rsid w:val="009727DA"/>
    <w:rsid w:val="00972D08"/>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302"/>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192"/>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A51"/>
    <w:rsid w:val="009B3ABD"/>
    <w:rsid w:val="009B3F7A"/>
    <w:rsid w:val="009B4AE5"/>
    <w:rsid w:val="009B4CB4"/>
    <w:rsid w:val="009B51C7"/>
    <w:rsid w:val="009B5328"/>
    <w:rsid w:val="009B5413"/>
    <w:rsid w:val="009B59E3"/>
    <w:rsid w:val="009B604D"/>
    <w:rsid w:val="009B6A65"/>
    <w:rsid w:val="009B6CD8"/>
    <w:rsid w:val="009C000B"/>
    <w:rsid w:val="009C0097"/>
    <w:rsid w:val="009C04E1"/>
    <w:rsid w:val="009C0C35"/>
    <w:rsid w:val="009C1021"/>
    <w:rsid w:val="009C122D"/>
    <w:rsid w:val="009C1262"/>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230"/>
    <w:rsid w:val="009D0A75"/>
    <w:rsid w:val="009D111E"/>
    <w:rsid w:val="009D171D"/>
    <w:rsid w:val="009D1CBB"/>
    <w:rsid w:val="009D2056"/>
    <w:rsid w:val="009D214A"/>
    <w:rsid w:val="009D2576"/>
    <w:rsid w:val="009D26DF"/>
    <w:rsid w:val="009D2838"/>
    <w:rsid w:val="009D2953"/>
    <w:rsid w:val="009D2AB7"/>
    <w:rsid w:val="009D2D3A"/>
    <w:rsid w:val="009D301C"/>
    <w:rsid w:val="009D3654"/>
    <w:rsid w:val="009D3EDE"/>
    <w:rsid w:val="009D3EF2"/>
    <w:rsid w:val="009D48DA"/>
    <w:rsid w:val="009D66E2"/>
    <w:rsid w:val="009D6E37"/>
    <w:rsid w:val="009D7045"/>
    <w:rsid w:val="009D75B8"/>
    <w:rsid w:val="009D7A5B"/>
    <w:rsid w:val="009D7BBB"/>
    <w:rsid w:val="009E011F"/>
    <w:rsid w:val="009E0B79"/>
    <w:rsid w:val="009E0E32"/>
    <w:rsid w:val="009E1120"/>
    <w:rsid w:val="009E1CD4"/>
    <w:rsid w:val="009E222A"/>
    <w:rsid w:val="009E2269"/>
    <w:rsid w:val="009E229C"/>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E7B83"/>
    <w:rsid w:val="009F0961"/>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E41"/>
    <w:rsid w:val="009F65D6"/>
    <w:rsid w:val="009F77AA"/>
    <w:rsid w:val="009F7F30"/>
    <w:rsid w:val="009F7F4C"/>
    <w:rsid w:val="00A009FA"/>
    <w:rsid w:val="00A00CE6"/>
    <w:rsid w:val="00A0101A"/>
    <w:rsid w:val="00A01552"/>
    <w:rsid w:val="00A01658"/>
    <w:rsid w:val="00A0170C"/>
    <w:rsid w:val="00A01A77"/>
    <w:rsid w:val="00A028C1"/>
    <w:rsid w:val="00A038D7"/>
    <w:rsid w:val="00A03CE4"/>
    <w:rsid w:val="00A03D39"/>
    <w:rsid w:val="00A03F3A"/>
    <w:rsid w:val="00A04B74"/>
    <w:rsid w:val="00A05567"/>
    <w:rsid w:val="00A05778"/>
    <w:rsid w:val="00A05DFB"/>
    <w:rsid w:val="00A06460"/>
    <w:rsid w:val="00A070DA"/>
    <w:rsid w:val="00A0718E"/>
    <w:rsid w:val="00A0778F"/>
    <w:rsid w:val="00A10082"/>
    <w:rsid w:val="00A101FF"/>
    <w:rsid w:val="00A10E9B"/>
    <w:rsid w:val="00A1131E"/>
    <w:rsid w:val="00A11C75"/>
    <w:rsid w:val="00A11EB6"/>
    <w:rsid w:val="00A12539"/>
    <w:rsid w:val="00A12D53"/>
    <w:rsid w:val="00A1319A"/>
    <w:rsid w:val="00A13E05"/>
    <w:rsid w:val="00A14792"/>
    <w:rsid w:val="00A15910"/>
    <w:rsid w:val="00A15EE5"/>
    <w:rsid w:val="00A1744A"/>
    <w:rsid w:val="00A177AA"/>
    <w:rsid w:val="00A17A17"/>
    <w:rsid w:val="00A17BC5"/>
    <w:rsid w:val="00A17CA2"/>
    <w:rsid w:val="00A20C84"/>
    <w:rsid w:val="00A214A4"/>
    <w:rsid w:val="00A21EF6"/>
    <w:rsid w:val="00A226BC"/>
    <w:rsid w:val="00A2311D"/>
    <w:rsid w:val="00A23221"/>
    <w:rsid w:val="00A2359B"/>
    <w:rsid w:val="00A2389A"/>
    <w:rsid w:val="00A23BAD"/>
    <w:rsid w:val="00A23D48"/>
    <w:rsid w:val="00A2400F"/>
    <w:rsid w:val="00A2435B"/>
    <w:rsid w:val="00A249CC"/>
    <w:rsid w:val="00A25ECA"/>
    <w:rsid w:val="00A26006"/>
    <w:rsid w:val="00A2677B"/>
    <w:rsid w:val="00A26789"/>
    <w:rsid w:val="00A269BE"/>
    <w:rsid w:val="00A26A6B"/>
    <w:rsid w:val="00A26FEC"/>
    <w:rsid w:val="00A272EF"/>
    <w:rsid w:val="00A27858"/>
    <w:rsid w:val="00A27BCA"/>
    <w:rsid w:val="00A308A4"/>
    <w:rsid w:val="00A31376"/>
    <w:rsid w:val="00A31810"/>
    <w:rsid w:val="00A318CF"/>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89A"/>
    <w:rsid w:val="00A44993"/>
    <w:rsid w:val="00A44C52"/>
    <w:rsid w:val="00A44C9A"/>
    <w:rsid w:val="00A45146"/>
    <w:rsid w:val="00A4560F"/>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857"/>
    <w:rsid w:val="00A549C9"/>
    <w:rsid w:val="00A54E7B"/>
    <w:rsid w:val="00A5535D"/>
    <w:rsid w:val="00A55CC4"/>
    <w:rsid w:val="00A56E9B"/>
    <w:rsid w:val="00A5739C"/>
    <w:rsid w:val="00A5790A"/>
    <w:rsid w:val="00A57B9F"/>
    <w:rsid w:val="00A57F81"/>
    <w:rsid w:val="00A57FF7"/>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B"/>
    <w:rsid w:val="00A663C6"/>
    <w:rsid w:val="00A671C5"/>
    <w:rsid w:val="00A67CED"/>
    <w:rsid w:val="00A67F2F"/>
    <w:rsid w:val="00A70683"/>
    <w:rsid w:val="00A7096D"/>
    <w:rsid w:val="00A71007"/>
    <w:rsid w:val="00A710C3"/>
    <w:rsid w:val="00A72FBC"/>
    <w:rsid w:val="00A72FF2"/>
    <w:rsid w:val="00A7315C"/>
    <w:rsid w:val="00A735BD"/>
    <w:rsid w:val="00A73952"/>
    <w:rsid w:val="00A739B3"/>
    <w:rsid w:val="00A73CC6"/>
    <w:rsid w:val="00A73E4F"/>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8A"/>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62C"/>
    <w:rsid w:val="00A91196"/>
    <w:rsid w:val="00A91941"/>
    <w:rsid w:val="00A91A55"/>
    <w:rsid w:val="00A9217C"/>
    <w:rsid w:val="00A924C4"/>
    <w:rsid w:val="00A928BE"/>
    <w:rsid w:val="00A92AB8"/>
    <w:rsid w:val="00A930CF"/>
    <w:rsid w:val="00A93446"/>
    <w:rsid w:val="00A944A2"/>
    <w:rsid w:val="00A94911"/>
    <w:rsid w:val="00A95113"/>
    <w:rsid w:val="00A953BA"/>
    <w:rsid w:val="00A95B0E"/>
    <w:rsid w:val="00A96694"/>
    <w:rsid w:val="00A96D87"/>
    <w:rsid w:val="00A96E55"/>
    <w:rsid w:val="00A97759"/>
    <w:rsid w:val="00A97A34"/>
    <w:rsid w:val="00AA02D0"/>
    <w:rsid w:val="00AA0E4F"/>
    <w:rsid w:val="00AA19D0"/>
    <w:rsid w:val="00AA1BA3"/>
    <w:rsid w:val="00AA20C5"/>
    <w:rsid w:val="00AA20D6"/>
    <w:rsid w:val="00AA238E"/>
    <w:rsid w:val="00AA25B8"/>
    <w:rsid w:val="00AA283E"/>
    <w:rsid w:val="00AA2C11"/>
    <w:rsid w:val="00AA347A"/>
    <w:rsid w:val="00AA3790"/>
    <w:rsid w:val="00AA3FBA"/>
    <w:rsid w:val="00AA4960"/>
    <w:rsid w:val="00AA4D19"/>
    <w:rsid w:val="00AA4FC9"/>
    <w:rsid w:val="00AA54B6"/>
    <w:rsid w:val="00AA6190"/>
    <w:rsid w:val="00AA6941"/>
    <w:rsid w:val="00AA72D6"/>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4EBB"/>
    <w:rsid w:val="00AB58DE"/>
    <w:rsid w:val="00AB6383"/>
    <w:rsid w:val="00AB63E6"/>
    <w:rsid w:val="00AB741C"/>
    <w:rsid w:val="00AB7888"/>
    <w:rsid w:val="00AB7B33"/>
    <w:rsid w:val="00AC0119"/>
    <w:rsid w:val="00AC03C8"/>
    <w:rsid w:val="00AC0750"/>
    <w:rsid w:val="00AC0D3A"/>
    <w:rsid w:val="00AC19F3"/>
    <w:rsid w:val="00AC1B78"/>
    <w:rsid w:val="00AC1B99"/>
    <w:rsid w:val="00AC238C"/>
    <w:rsid w:val="00AC24E2"/>
    <w:rsid w:val="00AC261A"/>
    <w:rsid w:val="00AC3A16"/>
    <w:rsid w:val="00AC3C57"/>
    <w:rsid w:val="00AC3C6A"/>
    <w:rsid w:val="00AC3C96"/>
    <w:rsid w:val="00AC4D20"/>
    <w:rsid w:val="00AC53C8"/>
    <w:rsid w:val="00AC5535"/>
    <w:rsid w:val="00AC5DE1"/>
    <w:rsid w:val="00AC6094"/>
    <w:rsid w:val="00AC62E4"/>
    <w:rsid w:val="00AC6D33"/>
    <w:rsid w:val="00AC7820"/>
    <w:rsid w:val="00AD013A"/>
    <w:rsid w:val="00AD02BF"/>
    <w:rsid w:val="00AD04E0"/>
    <w:rsid w:val="00AD0587"/>
    <w:rsid w:val="00AD086F"/>
    <w:rsid w:val="00AD1109"/>
    <w:rsid w:val="00AD1681"/>
    <w:rsid w:val="00AD1E17"/>
    <w:rsid w:val="00AD1F49"/>
    <w:rsid w:val="00AD1FC9"/>
    <w:rsid w:val="00AD29CF"/>
    <w:rsid w:val="00AD2B53"/>
    <w:rsid w:val="00AD2C91"/>
    <w:rsid w:val="00AD300B"/>
    <w:rsid w:val="00AD31D5"/>
    <w:rsid w:val="00AD545D"/>
    <w:rsid w:val="00AD573D"/>
    <w:rsid w:val="00AD5A35"/>
    <w:rsid w:val="00AD6B96"/>
    <w:rsid w:val="00AD733A"/>
    <w:rsid w:val="00AD741B"/>
    <w:rsid w:val="00AD747B"/>
    <w:rsid w:val="00AE0042"/>
    <w:rsid w:val="00AE00A4"/>
    <w:rsid w:val="00AE0274"/>
    <w:rsid w:val="00AE098B"/>
    <w:rsid w:val="00AE0FEF"/>
    <w:rsid w:val="00AE12E0"/>
    <w:rsid w:val="00AE1403"/>
    <w:rsid w:val="00AE148B"/>
    <w:rsid w:val="00AE1A65"/>
    <w:rsid w:val="00AE1C73"/>
    <w:rsid w:val="00AE21B4"/>
    <w:rsid w:val="00AE2254"/>
    <w:rsid w:val="00AE246C"/>
    <w:rsid w:val="00AE28ED"/>
    <w:rsid w:val="00AE3444"/>
    <w:rsid w:val="00AE39EA"/>
    <w:rsid w:val="00AE3AC0"/>
    <w:rsid w:val="00AE3EE7"/>
    <w:rsid w:val="00AE4342"/>
    <w:rsid w:val="00AE465E"/>
    <w:rsid w:val="00AE473F"/>
    <w:rsid w:val="00AE4DA0"/>
    <w:rsid w:val="00AE53E7"/>
    <w:rsid w:val="00AE543D"/>
    <w:rsid w:val="00AE56A1"/>
    <w:rsid w:val="00AE586B"/>
    <w:rsid w:val="00AE5CC7"/>
    <w:rsid w:val="00AE6994"/>
    <w:rsid w:val="00AE7BA7"/>
    <w:rsid w:val="00AF042E"/>
    <w:rsid w:val="00AF072E"/>
    <w:rsid w:val="00AF15B8"/>
    <w:rsid w:val="00AF16D1"/>
    <w:rsid w:val="00AF1A4B"/>
    <w:rsid w:val="00AF1D77"/>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D0B"/>
    <w:rsid w:val="00B10338"/>
    <w:rsid w:val="00B113DD"/>
    <w:rsid w:val="00B12315"/>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5DB"/>
    <w:rsid w:val="00B20665"/>
    <w:rsid w:val="00B211DB"/>
    <w:rsid w:val="00B216DD"/>
    <w:rsid w:val="00B21C2E"/>
    <w:rsid w:val="00B21FD6"/>
    <w:rsid w:val="00B221EB"/>
    <w:rsid w:val="00B22619"/>
    <w:rsid w:val="00B226F4"/>
    <w:rsid w:val="00B22748"/>
    <w:rsid w:val="00B22E11"/>
    <w:rsid w:val="00B234F1"/>
    <w:rsid w:val="00B2391B"/>
    <w:rsid w:val="00B23A16"/>
    <w:rsid w:val="00B244C7"/>
    <w:rsid w:val="00B24521"/>
    <w:rsid w:val="00B247AB"/>
    <w:rsid w:val="00B24F10"/>
    <w:rsid w:val="00B2539D"/>
    <w:rsid w:val="00B25660"/>
    <w:rsid w:val="00B25AB0"/>
    <w:rsid w:val="00B25EA2"/>
    <w:rsid w:val="00B26183"/>
    <w:rsid w:val="00B267D9"/>
    <w:rsid w:val="00B267DB"/>
    <w:rsid w:val="00B27546"/>
    <w:rsid w:val="00B27732"/>
    <w:rsid w:val="00B27C76"/>
    <w:rsid w:val="00B300D5"/>
    <w:rsid w:val="00B30499"/>
    <w:rsid w:val="00B30825"/>
    <w:rsid w:val="00B30AF2"/>
    <w:rsid w:val="00B30F7A"/>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16E"/>
    <w:rsid w:val="00B35590"/>
    <w:rsid w:val="00B35A9B"/>
    <w:rsid w:val="00B366BB"/>
    <w:rsid w:val="00B3705D"/>
    <w:rsid w:val="00B37580"/>
    <w:rsid w:val="00B407D3"/>
    <w:rsid w:val="00B40CA0"/>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35B"/>
    <w:rsid w:val="00B46383"/>
    <w:rsid w:val="00B46534"/>
    <w:rsid w:val="00B46634"/>
    <w:rsid w:val="00B46732"/>
    <w:rsid w:val="00B47009"/>
    <w:rsid w:val="00B477AC"/>
    <w:rsid w:val="00B47903"/>
    <w:rsid w:val="00B47967"/>
    <w:rsid w:val="00B479E9"/>
    <w:rsid w:val="00B50296"/>
    <w:rsid w:val="00B50DA6"/>
    <w:rsid w:val="00B51186"/>
    <w:rsid w:val="00B5171E"/>
    <w:rsid w:val="00B517D6"/>
    <w:rsid w:val="00B51C31"/>
    <w:rsid w:val="00B52CFB"/>
    <w:rsid w:val="00B53755"/>
    <w:rsid w:val="00B539D3"/>
    <w:rsid w:val="00B53B29"/>
    <w:rsid w:val="00B53D45"/>
    <w:rsid w:val="00B548BE"/>
    <w:rsid w:val="00B54B9E"/>
    <w:rsid w:val="00B54FF8"/>
    <w:rsid w:val="00B559AB"/>
    <w:rsid w:val="00B55E70"/>
    <w:rsid w:val="00B55FDC"/>
    <w:rsid w:val="00B56105"/>
    <w:rsid w:val="00B563A7"/>
    <w:rsid w:val="00B56F85"/>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429"/>
    <w:rsid w:val="00B67C08"/>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53C9"/>
    <w:rsid w:val="00B755E5"/>
    <w:rsid w:val="00B75735"/>
    <w:rsid w:val="00B757F9"/>
    <w:rsid w:val="00B7595E"/>
    <w:rsid w:val="00B759E7"/>
    <w:rsid w:val="00B75A21"/>
    <w:rsid w:val="00B75F78"/>
    <w:rsid w:val="00B766A7"/>
    <w:rsid w:val="00B76962"/>
    <w:rsid w:val="00B76977"/>
    <w:rsid w:val="00B76AE2"/>
    <w:rsid w:val="00B7718E"/>
    <w:rsid w:val="00B77DB8"/>
    <w:rsid w:val="00B80AAC"/>
    <w:rsid w:val="00B814CD"/>
    <w:rsid w:val="00B815C2"/>
    <w:rsid w:val="00B81B31"/>
    <w:rsid w:val="00B81BE0"/>
    <w:rsid w:val="00B81E9C"/>
    <w:rsid w:val="00B81F1C"/>
    <w:rsid w:val="00B8230D"/>
    <w:rsid w:val="00B82737"/>
    <w:rsid w:val="00B8365A"/>
    <w:rsid w:val="00B8369D"/>
    <w:rsid w:val="00B83ED8"/>
    <w:rsid w:val="00B840D4"/>
    <w:rsid w:val="00B843B5"/>
    <w:rsid w:val="00B845C4"/>
    <w:rsid w:val="00B8467B"/>
    <w:rsid w:val="00B84A0E"/>
    <w:rsid w:val="00B85466"/>
    <w:rsid w:val="00B85497"/>
    <w:rsid w:val="00B8582F"/>
    <w:rsid w:val="00B86182"/>
    <w:rsid w:val="00B868B2"/>
    <w:rsid w:val="00B869AD"/>
    <w:rsid w:val="00B87285"/>
    <w:rsid w:val="00B872ED"/>
    <w:rsid w:val="00B87580"/>
    <w:rsid w:val="00B8794B"/>
    <w:rsid w:val="00B87ABC"/>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594"/>
    <w:rsid w:val="00B9795C"/>
    <w:rsid w:val="00B97FB7"/>
    <w:rsid w:val="00BA10EB"/>
    <w:rsid w:val="00BA120D"/>
    <w:rsid w:val="00BA16E0"/>
    <w:rsid w:val="00BA1800"/>
    <w:rsid w:val="00BA2281"/>
    <w:rsid w:val="00BA25BD"/>
    <w:rsid w:val="00BA297B"/>
    <w:rsid w:val="00BA2B6A"/>
    <w:rsid w:val="00BA2F74"/>
    <w:rsid w:val="00BA305B"/>
    <w:rsid w:val="00BA3A00"/>
    <w:rsid w:val="00BA3F38"/>
    <w:rsid w:val="00BA42DA"/>
    <w:rsid w:val="00BA50B6"/>
    <w:rsid w:val="00BA5515"/>
    <w:rsid w:val="00BA5556"/>
    <w:rsid w:val="00BA580D"/>
    <w:rsid w:val="00BA5B23"/>
    <w:rsid w:val="00BA5BA1"/>
    <w:rsid w:val="00BA5CED"/>
    <w:rsid w:val="00BA5D40"/>
    <w:rsid w:val="00BA66E8"/>
    <w:rsid w:val="00BA6E92"/>
    <w:rsid w:val="00BA74E8"/>
    <w:rsid w:val="00BA7FC8"/>
    <w:rsid w:val="00BB0269"/>
    <w:rsid w:val="00BB0414"/>
    <w:rsid w:val="00BB0836"/>
    <w:rsid w:val="00BB085C"/>
    <w:rsid w:val="00BB1994"/>
    <w:rsid w:val="00BB1CC0"/>
    <w:rsid w:val="00BB1DDD"/>
    <w:rsid w:val="00BB24DD"/>
    <w:rsid w:val="00BB29B7"/>
    <w:rsid w:val="00BB2CAB"/>
    <w:rsid w:val="00BB2DB4"/>
    <w:rsid w:val="00BB2ED8"/>
    <w:rsid w:val="00BB301D"/>
    <w:rsid w:val="00BB3191"/>
    <w:rsid w:val="00BB3B0A"/>
    <w:rsid w:val="00BB3B41"/>
    <w:rsid w:val="00BB3B54"/>
    <w:rsid w:val="00BB3D7A"/>
    <w:rsid w:val="00BB4873"/>
    <w:rsid w:val="00BB4E05"/>
    <w:rsid w:val="00BB512A"/>
    <w:rsid w:val="00BB52C4"/>
    <w:rsid w:val="00BB5C88"/>
    <w:rsid w:val="00BB5EFA"/>
    <w:rsid w:val="00BB5F85"/>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C98"/>
    <w:rsid w:val="00BC6FB3"/>
    <w:rsid w:val="00BC73AE"/>
    <w:rsid w:val="00BC77E1"/>
    <w:rsid w:val="00BC7C02"/>
    <w:rsid w:val="00BC7C38"/>
    <w:rsid w:val="00BD0132"/>
    <w:rsid w:val="00BD072D"/>
    <w:rsid w:val="00BD094F"/>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932"/>
    <w:rsid w:val="00BD7BF0"/>
    <w:rsid w:val="00BD7CC9"/>
    <w:rsid w:val="00BD7CE1"/>
    <w:rsid w:val="00BE000A"/>
    <w:rsid w:val="00BE0318"/>
    <w:rsid w:val="00BE14D7"/>
    <w:rsid w:val="00BE17FC"/>
    <w:rsid w:val="00BE2656"/>
    <w:rsid w:val="00BE2B5E"/>
    <w:rsid w:val="00BE2CEF"/>
    <w:rsid w:val="00BE3572"/>
    <w:rsid w:val="00BE38BD"/>
    <w:rsid w:val="00BE4374"/>
    <w:rsid w:val="00BE4531"/>
    <w:rsid w:val="00BE45D1"/>
    <w:rsid w:val="00BE45F1"/>
    <w:rsid w:val="00BE4817"/>
    <w:rsid w:val="00BE49B6"/>
    <w:rsid w:val="00BE4AB5"/>
    <w:rsid w:val="00BE5204"/>
    <w:rsid w:val="00BE54CA"/>
    <w:rsid w:val="00BE5D39"/>
    <w:rsid w:val="00BE5D4C"/>
    <w:rsid w:val="00BE6124"/>
    <w:rsid w:val="00BE6392"/>
    <w:rsid w:val="00BE6681"/>
    <w:rsid w:val="00BE68FA"/>
    <w:rsid w:val="00BE69F5"/>
    <w:rsid w:val="00BE6BA3"/>
    <w:rsid w:val="00BE6E7E"/>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6E7"/>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3995"/>
    <w:rsid w:val="00C13C62"/>
    <w:rsid w:val="00C14CAB"/>
    <w:rsid w:val="00C15AA3"/>
    <w:rsid w:val="00C15B3E"/>
    <w:rsid w:val="00C16B50"/>
    <w:rsid w:val="00C172C3"/>
    <w:rsid w:val="00C17311"/>
    <w:rsid w:val="00C17386"/>
    <w:rsid w:val="00C173BD"/>
    <w:rsid w:val="00C17596"/>
    <w:rsid w:val="00C204CF"/>
    <w:rsid w:val="00C20B09"/>
    <w:rsid w:val="00C20B7F"/>
    <w:rsid w:val="00C2105A"/>
    <w:rsid w:val="00C21185"/>
    <w:rsid w:val="00C214D0"/>
    <w:rsid w:val="00C21FFF"/>
    <w:rsid w:val="00C22122"/>
    <w:rsid w:val="00C226F2"/>
    <w:rsid w:val="00C22D21"/>
    <w:rsid w:val="00C22E03"/>
    <w:rsid w:val="00C23ABC"/>
    <w:rsid w:val="00C244C9"/>
    <w:rsid w:val="00C24667"/>
    <w:rsid w:val="00C24DEA"/>
    <w:rsid w:val="00C25517"/>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20DF"/>
    <w:rsid w:val="00C329C7"/>
    <w:rsid w:val="00C3370B"/>
    <w:rsid w:val="00C3384E"/>
    <w:rsid w:val="00C33B44"/>
    <w:rsid w:val="00C33C08"/>
    <w:rsid w:val="00C33D8E"/>
    <w:rsid w:val="00C33E60"/>
    <w:rsid w:val="00C341E5"/>
    <w:rsid w:val="00C34E7E"/>
    <w:rsid w:val="00C3531A"/>
    <w:rsid w:val="00C35693"/>
    <w:rsid w:val="00C35EC7"/>
    <w:rsid w:val="00C361F4"/>
    <w:rsid w:val="00C366CB"/>
    <w:rsid w:val="00C367A9"/>
    <w:rsid w:val="00C367E8"/>
    <w:rsid w:val="00C37920"/>
    <w:rsid w:val="00C4003A"/>
    <w:rsid w:val="00C415D1"/>
    <w:rsid w:val="00C421E8"/>
    <w:rsid w:val="00C4252E"/>
    <w:rsid w:val="00C42733"/>
    <w:rsid w:val="00C42915"/>
    <w:rsid w:val="00C435AB"/>
    <w:rsid w:val="00C44B7B"/>
    <w:rsid w:val="00C44D1E"/>
    <w:rsid w:val="00C4550A"/>
    <w:rsid w:val="00C45B6E"/>
    <w:rsid w:val="00C45F02"/>
    <w:rsid w:val="00C45FF2"/>
    <w:rsid w:val="00C46354"/>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635"/>
    <w:rsid w:val="00C54719"/>
    <w:rsid w:val="00C54C1F"/>
    <w:rsid w:val="00C552C3"/>
    <w:rsid w:val="00C5539C"/>
    <w:rsid w:val="00C555A3"/>
    <w:rsid w:val="00C559EF"/>
    <w:rsid w:val="00C55A92"/>
    <w:rsid w:val="00C560BD"/>
    <w:rsid w:val="00C56202"/>
    <w:rsid w:val="00C5633C"/>
    <w:rsid w:val="00C56CCB"/>
    <w:rsid w:val="00C56F4F"/>
    <w:rsid w:val="00C5714B"/>
    <w:rsid w:val="00C5746D"/>
    <w:rsid w:val="00C57889"/>
    <w:rsid w:val="00C578DB"/>
    <w:rsid w:val="00C57DA1"/>
    <w:rsid w:val="00C60479"/>
    <w:rsid w:val="00C60722"/>
    <w:rsid w:val="00C60C04"/>
    <w:rsid w:val="00C60C66"/>
    <w:rsid w:val="00C61071"/>
    <w:rsid w:val="00C61901"/>
    <w:rsid w:val="00C619C4"/>
    <w:rsid w:val="00C61A4C"/>
    <w:rsid w:val="00C6200C"/>
    <w:rsid w:val="00C62747"/>
    <w:rsid w:val="00C6288C"/>
    <w:rsid w:val="00C62A19"/>
    <w:rsid w:val="00C62BF3"/>
    <w:rsid w:val="00C62EA0"/>
    <w:rsid w:val="00C633AA"/>
    <w:rsid w:val="00C6348C"/>
    <w:rsid w:val="00C638AE"/>
    <w:rsid w:val="00C63C2C"/>
    <w:rsid w:val="00C63C44"/>
    <w:rsid w:val="00C63DA9"/>
    <w:rsid w:val="00C6471E"/>
    <w:rsid w:val="00C6498C"/>
    <w:rsid w:val="00C64E91"/>
    <w:rsid w:val="00C6559C"/>
    <w:rsid w:val="00C658AB"/>
    <w:rsid w:val="00C663BF"/>
    <w:rsid w:val="00C66893"/>
    <w:rsid w:val="00C668C1"/>
    <w:rsid w:val="00C67020"/>
    <w:rsid w:val="00C673EF"/>
    <w:rsid w:val="00C674F3"/>
    <w:rsid w:val="00C6799A"/>
    <w:rsid w:val="00C67EFD"/>
    <w:rsid w:val="00C7079F"/>
    <w:rsid w:val="00C71631"/>
    <w:rsid w:val="00C7166B"/>
    <w:rsid w:val="00C71906"/>
    <w:rsid w:val="00C72364"/>
    <w:rsid w:val="00C724E8"/>
    <w:rsid w:val="00C7301F"/>
    <w:rsid w:val="00C73F1D"/>
    <w:rsid w:val="00C74ED3"/>
    <w:rsid w:val="00C75487"/>
    <w:rsid w:val="00C75861"/>
    <w:rsid w:val="00C75A33"/>
    <w:rsid w:val="00C75CA8"/>
    <w:rsid w:val="00C75E93"/>
    <w:rsid w:val="00C75FC0"/>
    <w:rsid w:val="00C76522"/>
    <w:rsid w:val="00C772E6"/>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772"/>
    <w:rsid w:val="00C83E0E"/>
    <w:rsid w:val="00C83E5E"/>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43"/>
    <w:rsid w:val="00C948DD"/>
    <w:rsid w:val="00C9497A"/>
    <w:rsid w:val="00C94DB9"/>
    <w:rsid w:val="00C94FF0"/>
    <w:rsid w:val="00C94FFC"/>
    <w:rsid w:val="00C96004"/>
    <w:rsid w:val="00C965EE"/>
    <w:rsid w:val="00C965FB"/>
    <w:rsid w:val="00C97310"/>
    <w:rsid w:val="00C97426"/>
    <w:rsid w:val="00C977C3"/>
    <w:rsid w:val="00C97C57"/>
    <w:rsid w:val="00CA0702"/>
    <w:rsid w:val="00CA0F79"/>
    <w:rsid w:val="00CA1699"/>
    <w:rsid w:val="00CA21D4"/>
    <w:rsid w:val="00CA2256"/>
    <w:rsid w:val="00CA388D"/>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E62"/>
    <w:rsid w:val="00CB0F05"/>
    <w:rsid w:val="00CB17BE"/>
    <w:rsid w:val="00CB1A3A"/>
    <w:rsid w:val="00CB31E1"/>
    <w:rsid w:val="00CB3D0E"/>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10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E3"/>
    <w:rsid w:val="00CD2A89"/>
    <w:rsid w:val="00CD2E42"/>
    <w:rsid w:val="00CD3009"/>
    <w:rsid w:val="00CD3848"/>
    <w:rsid w:val="00CD3851"/>
    <w:rsid w:val="00CD38C9"/>
    <w:rsid w:val="00CD3B6A"/>
    <w:rsid w:val="00CD3F6C"/>
    <w:rsid w:val="00CD42AE"/>
    <w:rsid w:val="00CD437B"/>
    <w:rsid w:val="00CD4447"/>
    <w:rsid w:val="00CD4700"/>
    <w:rsid w:val="00CD4819"/>
    <w:rsid w:val="00CD4CAE"/>
    <w:rsid w:val="00CD5956"/>
    <w:rsid w:val="00CD5E55"/>
    <w:rsid w:val="00CD6189"/>
    <w:rsid w:val="00CD63D8"/>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6BF"/>
    <w:rsid w:val="00CF2896"/>
    <w:rsid w:val="00CF2A20"/>
    <w:rsid w:val="00CF42ED"/>
    <w:rsid w:val="00CF4871"/>
    <w:rsid w:val="00CF4946"/>
    <w:rsid w:val="00CF4AB5"/>
    <w:rsid w:val="00CF53B9"/>
    <w:rsid w:val="00CF547D"/>
    <w:rsid w:val="00CF5557"/>
    <w:rsid w:val="00CF583F"/>
    <w:rsid w:val="00CF604F"/>
    <w:rsid w:val="00CF61A8"/>
    <w:rsid w:val="00CF6350"/>
    <w:rsid w:val="00CF636B"/>
    <w:rsid w:val="00CF6596"/>
    <w:rsid w:val="00CF6782"/>
    <w:rsid w:val="00CF67BC"/>
    <w:rsid w:val="00CF6CCB"/>
    <w:rsid w:val="00CF7028"/>
    <w:rsid w:val="00CF70A9"/>
    <w:rsid w:val="00CF7452"/>
    <w:rsid w:val="00CF7BD1"/>
    <w:rsid w:val="00D0138A"/>
    <w:rsid w:val="00D01F76"/>
    <w:rsid w:val="00D027B9"/>
    <w:rsid w:val="00D02C69"/>
    <w:rsid w:val="00D02F36"/>
    <w:rsid w:val="00D0321C"/>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014"/>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B24"/>
    <w:rsid w:val="00D27D99"/>
    <w:rsid w:val="00D3058D"/>
    <w:rsid w:val="00D313A0"/>
    <w:rsid w:val="00D31A80"/>
    <w:rsid w:val="00D31FA1"/>
    <w:rsid w:val="00D3268E"/>
    <w:rsid w:val="00D32A70"/>
    <w:rsid w:val="00D32AE0"/>
    <w:rsid w:val="00D333C9"/>
    <w:rsid w:val="00D3344B"/>
    <w:rsid w:val="00D3367D"/>
    <w:rsid w:val="00D33963"/>
    <w:rsid w:val="00D33B69"/>
    <w:rsid w:val="00D345E9"/>
    <w:rsid w:val="00D34D8B"/>
    <w:rsid w:val="00D34FD4"/>
    <w:rsid w:val="00D36625"/>
    <w:rsid w:val="00D37602"/>
    <w:rsid w:val="00D3762C"/>
    <w:rsid w:val="00D37A6A"/>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BBC"/>
    <w:rsid w:val="00D43C2E"/>
    <w:rsid w:val="00D4423E"/>
    <w:rsid w:val="00D4426D"/>
    <w:rsid w:val="00D44580"/>
    <w:rsid w:val="00D44CB6"/>
    <w:rsid w:val="00D45547"/>
    <w:rsid w:val="00D460A8"/>
    <w:rsid w:val="00D46412"/>
    <w:rsid w:val="00D468C4"/>
    <w:rsid w:val="00D46BE2"/>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09B"/>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AE1"/>
    <w:rsid w:val="00D650BC"/>
    <w:rsid w:val="00D65D0A"/>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A6F"/>
    <w:rsid w:val="00D74BED"/>
    <w:rsid w:val="00D74F41"/>
    <w:rsid w:val="00D75C1F"/>
    <w:rsid w:val="00D75D31"/>
    <w:rsid w:val="00D75E09"/>
    <w:rsid w:val="00D75E85"/>
    <w:rsid w:val="00D75F1F"/>
    <w:rsid w:val="00D76402"/>
    <w:rsid w:val="00D7738B"/>
    <w:rsid w:val="00D779AA"/>
    <w:rsid w:val="00D77B58"/>
    <w:rsid w:val="00D77C05"/>
    <w:rsid w:val="00D80055"/>
    <w:rsid w:val="00D802CF"/>
    <w:rsid w:val="00D804EB"/>
    <w:rsid w:val="00D80837"/>
    <w:rsid w:val="00D80EF8"/>
    <w:rsid w:val="00D81519"/>
    <w:rsid w:val="00D816C2"/>
    <w:rsid w:val="00D81816"/>
    <w:rsid w:val="00D822F4"/>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0BC1"/>
    <w:rsid w:val="00D90D09"/>
    <w:rsid w:val="00D9103F"/>
    <w:rsid w:val="00D920BB"/>
    <w:rsid w:val="00D9229A"/>
    <w:rsid w:val="00D924BB"/>
    <w:rsid w:val="00D927FE"/>
    <w:rsid w:val="00D92CAF"/>
    <w:rsid w:val="00D92F10"/>
    <w:rsid w:val="00D936AE"/>
    <w:rsid w:val="00D93F51"/>
    <w:rsid w:val="00D941FF"/>
    <w:rsid w:val="00D9457F"/>
    <w:rsid w:val="00D94DCF"/>
    <w:rsid w:val="00D95026"/>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917"/>
    <w:rsid w:val="00DA0F41"/>
    <w:rsid w:val="00DA1191"/>
    <w:rsid w:val="00DA14FA"/>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4D1E"/>
    <w:rsid w:val="00DC5ABC"/>
    <w:rsid w:val="00DC5B28"/>
    <w:rsid w:val="00DC5B51"/>
    <w:rsid w:val="00DC5BE4"/>
    <w:rsid w:val="00DC5FB7"/>
    <w:rsid w:val="00DC6693"/>
    <w:rsid w:val="00DC690A"/>
    <w:rsid w:val="00DC6F12"/>
    <w:rsid w:val="00DC7994"/>
    <w:rsid w:val="00DC7B92"/>
    <w:rsid w:val="00DC7BD1"/>
    <w:rsid w:val="00DD0034"/>
    <w:rsid w:val="00DD060B"/>
    <w:rsid w:val="00DD0731"/>
    <w:rsid w:val="00DD0B69"/>
    <w:rsid w:val="00DD0C26"/>
    <w:rsid w:val="00DD0F4B"/>
    <w:rsid w:val="00DD1035"/>
    <w:rsid w:val="00DD11F3"/>
    <w:rsid w:val="00DD1404"/>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9DA"/>
    <w:rsid w:val="00DD6F4C"/>
    <w:rsid w:val="00DD70EA"/>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2BF"/>
    <w:rsid w:val="00DF05B6"/>
    <w:rsid w:val="00DF0879"/>
    <w:rsid w:val="00DF0C6A"/>
    <w:rsid w:val="00DF11CE"/>
    <w:rsid w:val="00DF11E3"/>
    <w:rsid w:val="00DF1394"/>
    <w:rsid w:val="00DF148A"/>
    <w:rsid w:val="00DF16B0"/>
    <w:rsid w:val="00DF1BFC"/>
    <w:rsid w:val="00DF1F49"/>
    <w:rsid w:val="00DF24A5"/>
    <w:rsid w:val="00DF2A0E"/>
    <w:rsid w:val="00DF2AEB"/>
    <w:rsid w:val="00DF2CD7"/>
    <w:rsid w:val="00DF2FC3"/>
    <w:rsid w:val="00DF308A"/>
    <w:rsid w:val="00DF31E6"/>
    <w:rsid w:val="00DF3427"/>
    <w:rsid w:val="00DF38C5"/>
    <w:rsid w:val="00DF3C67"/>
    <w:rsid w:val="00DF4668"/>
    <w:rsid w:val="00DF4777"/>
    <w:rsid w:val="00DF4FEF"/>
    <w:rsid w:val="00DF5110"/>
    <w:rsid w:val="00DF516E"/>
    <w:rsid w:val="00DF5AD7"/>
    <w:rsid w:val="00DF5F93"/>
    <w:rsid w:val="00DF628C"/>
    <w:rsid w:val="00DF6528"/>
    <w:rsid w:val="00DF6BEF"/>
    <w:rsid w:val="00DF6CDC"/>
    <w:rsid w:val="00DF74E8"/>
    <w:rsid w:val="00DF779E"/>
    <w:rsid w:val="00E0087B"/>
    <w:rsid w:val="00E00CEE"/>
    <w:rsid w:val="00E00F0F"/>
    <w:rsid w:val="00E012A2"/>
    <w:rsid w:val="00E01571"/>
    <w:rsid w:val="00E01BB4"/>
    <w:rsid w:val="00E02610"/>
    <w:rsid w:val="00E03823"/>
    <w:rsid w:val="00E03990"/>
    <w:rsid w:val="00E039C2"/>
    <w:rsid w:val="00E03DF0"/>
    <w:rsid w:val="00E03F8E"/>
    <w:rsid w:val="00E040F8"/>
    <w:rsid w:val="00E04282"/>
    <w:rsid w:val="00E0525F"/>
    <w:rsid w:val="00E056B2"/>
    <w:rsid w:val="00E05E33"/>
    <w:rsid w:val="00E06723"/>
    <w:rsid w:val="00E06973"/>
    <w:rsid w:val="00E06C0A"/>
    <w:rsid w:val="00E07D8A"/>
    <w:rsid w:val="00E10643"/>
    <w:rsid w:val="00E107EC"/>
    <w:rsid w:val="00E10832"/>
    <w:rsid w:val="00E10D85"/>
    <w:rsid w:val="00E11094"/>
    <w:rsid w:val="00E11AC7"/>
    <w:rsid w:val="00E1249C"/>
    <w:rsid w:val="00E12591"/>
    <w:rsid w:val="00E12864"/>
    <w:rsid w:val="00E12F2F"/>
    <w:rsid w:val="00E13166"/>
    <w:rsid w:val="00E133EA"/>
    <w:rsid w:val="00E13402"/>
    <w:rsid w:val="00E135E1"/>
    <w:rsid w:val="00E13F2A"/>
    <w:rsid w:val="00E14055"/>
    <w:rsid w:val="00E142FE"/>
    <w:rsid w:val="00E14309"/>
    <w:rsid w:val="00E148EB"/>
    <w:rsid w:val="00E14DA4"/>
    <w:rsid w:val="00E15066"/>
    <w:rsid w:val="00E15433"/>
    <w:rsid w:val="00E16307"/>
    <w:rsid w:val="00E16382"/>
    <w:rsid w:val="00E16FF8"/>
    <w:rsid w:val="00E170C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75F"/>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04F"/>
    <w:rsid w:val="00E3139A"/>
    <w:rsid w:val="00E313A3"/>
    <w:rsid w:val="00E318BC"/>
    <w:rsid w:val="00E320EE"/>
    <w:rsid w:val="00E32141"/>
    <w:rsid w:val="00E32585"/>
    <w:rsid w:val="00E32A31"/>
    <w:rsid w:val="00E32FBC"/>
    <w:rsid w:val="00E331A2"/>
    <w:rsid w:val="00E34105"/>
    <w:rsid w:val="00E3436A"/>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793"/>
    <w:rsid w:val="00E41D55"/>
    <w:rsid w:val="00E41FB5"/>
    <w:rsid w:val="00E42629"/>
    <w:rsid w:val="00E434C1"/>
    <w:rsid w:val="00E439E0"/>
    <w:rsid w:val="00E43C8F"/>
    <w:rsid w:val="00E43D1D"/>
    <w:rsid w:val="00E447E1"/>
    <w:rsid w:val="00E449DD"/>
    <w:rsid w:val="00E44B31"/>
    <w:rsid w:val="00E454D9"/>
    <w:rsid w:val="00E45919"/>
    <w:rsid w:val="00E45EB8"/>
    <w:rsid w:val="00E45F7B"/>
    <w:rsid w:val="00E46258"/>
    <w:rsid w:val="00E46482"/>
    <w:rsid w:val="00E46998"/>
    <w:rsid w:val="00E46C59"/>
    <w:rsid w:val="00E46C99"/>
    <w:rsid w:val="00E47750"/>
    <w:rsid w:val="00E47BD3"/>
    <w:rsid w:val="00E5027D"/>
    <w:rsid w:val="00E503AA"/>
    <w:rsid w:val="00E5042F"/>
    <w:rsid w:val="00E504EA"/>
    <w:rsid w:val="00E50902"/>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AA"/>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43"/>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3"/>
    <w:rsid w:val="00E85704"/>
    <w:rsid w:val="00E8604C"/>
    <w:rsid w:val="00E87D16"/>
    <w:rsid w:val="00E90049"/>
    <w:rsid w:val="00E90C53"/>
    <w:rsid w:val="00E90E05"/>
    <w:rsid w:val="00E92328"/>
    <w:rsid w:val="00E924CF"/>
    <w:rsid w:val="00E92C20"/>
    <w:rsid w:val="00E92F0F"/>
    <w:rsid w:val="00E9306A"/>
    <w:rsid w:val="00E93302"/>
    <w:rsid w:val="00E93755"/>
    <w:rsid w:val="00E937BC"/>
    <w:rsid w:val="00E93951"/>
    <w:rsid w:val="00E93DD4"/>
    <w:rsid w:val="00E949FD"/>
    <w:rsid w:val="00E9517E"/>
    <w:rsid w:val="00E95477"/>
    <w:rsid w:val="00E95F6E"/>
    <w:rsid w:val="00E962F8"/>
    <w:rsid w:val="00E963E4"/>
    <w:rsid w:val="00E96D54"/>
    <w:rsid w:val="00E96DAC"/>
    <w:rsid w:val="00E96EBB"/>
    <w:rsid w:val="00E97321"/>
    <w:rsid w:val="00E978E7"/>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01F"/>
    <w:rsid w:val="00EB0279"/>
    <w:rsid w:val="00EB02EB"/>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49C"/>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A95"/>
    <w:rsid w:val="00EE0D68"/>
    <w:rsid w:val="00EE0DD3"/>
    <w:rsid w:val="00EE10A4"/>
    <w:rsid w:val="00EE11AD"/>
    <w:rsid w:val="00EE1349"/>
    <w:rsid w:val="00EE18EC"/>
    <w:rsid w:val="00EE273C"/>
    <w:rsid w:val="00EE2A25"/>
    <w:rsid w:val="00EE2CE5"/>
    <w:rsid w:val="00EE323B"/>
    <w:rsid w:val="00EE3323"/>
    <w:rsid w:val="00EE33E7"/>
    <w:rsid w:val="00EE3B8A"/>
    <w:rsid w:val="00EE3CD5"/>
    <w:rsid w:val="00EE3D3A"/>
    <w:rsid w:val="00EE3FDC"/>
    <w:rsid w:val="00EE4175"/>
    <w:rsid w:val="00EE4F5F"/>
    <w:rsid w:val="00EE5100"/>
    <w:rsid w:val="00EE5B91"/>
    <w:rsid w:val="00EE61B9"/>
    <w:rsid w:val="00EE682C"/>
    <w:rsid w:val="00EE6AB2"/>
    <w:rsid w:val="00EE712F"/>
    <w:rsid w:val="00EE7204"/>
    <w:rsid w:val="00EE7235"/>
    <w:rsid w:val="00EE737E"/>
    <w:rsid w:val="00EE7897"/>
    <w:rsid w:val="00EE7D17"/>
    <w:rsid w:val="00EF09CC"/>
    <w:rsid w:val="00EF19E8"/>
    <w:rsid w:val="00EF1BBD"/>
    <w:rsid w:val="00EF1D7F"/>
    <w:rsid w:val="00EF1E12"/>
    <w:rsid w:val="00EF2FEA"/>
    <w:rsid w:val="00EF303C"/>
    <w:rsid w:val="00EF3170"/>
    <w:rsid w:val="00EF3221"/>
    <w:rsid w:val="00EF3814"/>
    <w:rsid w:val="00EF38BD"/>
    <w:rsid w:val="00EF3D5C"/>
    <w:rsid w:val="00EF3F13"/>
    <w:rsid w:val="00EF4310"/>
    <w:rsid w:val="00EF436C"/>
    <w:rsid w:val="00EF48C7"/>
    <w:rsid w:val="00EF49C2"/>
    <w:rsid w:val="00EF553B"/>
    <w:rsid w:val="00EF6511"/>
    <w:rsid w:val="00EF771B"/>
    <w:rsid w:val="00EF7BF9"/>
    <w:rsid w:val="00F00159"/>
    <w:rsid w:val="00F001C1"/>
    <w:rsid w:val="00F00C09"/>
    <w:rsid w:val="00F00F3E"/>
    <w:rsid w:val="00F019DD"/>
    <w:rsid w:val="00F026E3"/>
    <w:rsid w:val="00F03141"/>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C43"/>
    <w:rsid w:val="00F123DA"/>
    <w:rsid w:val="00F1252A"/>
    <w:rsid w:val="00F12599"/>
    <w:rsid w:val="00F12A41"/>
    <w:rsid w:val="00F13382"/>
    <w:rsid w:val="00F13941"/>
    <w:rsid w:val="00F14405"/>
    <w:rsid w:val="00F1445F"/>
    <w:rsid w:val="00F145DF"/>
    <w:rsid w:val="00F1521E"/>
    <w:rsid w:val="00F153C8"/>
    <w:rsid w:val="00F15557"/>
    <w:rsid w:val="00F176B7"/>
    <w:rsid w:val="00F17D32"/>
    <w:rsid w:val="00F20053"/>
    <w:rsid w:val="00F20442"/>
    <w:rsid w:val="00F20579"/>
    <w:rsid w:val="00F205C2"/>
    <w:rsid w:val="00F20859"/>
    <w:rsid w:val="00F20F66"/>
    <w:rsid w:val="00F21940"/>
    <w:rsid w:val="00F227C3"/>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4E"/>
    <w:rsid w:val="00F26CE7"/>
    <w:rsid w:val="00F270C3"/>
    <w:rsid w:val="00F2757C"/>
    <w:rsid w:val="00F2798A"/>
    <w:rsid w:val="00F300C5"/>
    <w:rsid w:val="00F30155"/>
    <w:rsid w:val="00F30417"/>
    <w:rsid w:val="00F30BF5"/>
    <w:rsid w:val="00F30DC9"/>
    <w:rsid w:val="00F315FA"/>
    <w:rsid w:val="00F31684"/>
    <w:rsid w:val="00F31E61"/>
    <w:rsid w:val="00F32760"/>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D1"/>
    <w:rsid w:val="00F42C97"/>
    <w:rsid w:val="00F42D4F"/>
    <w:rsid w:val="00F42E38"/>
    <w:rsid w:val="00F42E91"/>
    <w:rsid w:val="00F42FB5"/>
    <w:rsid w:val="00F43358"/>
    <w:rsid w:val="00F4365A"/>
    <w:rsid w:val="00F439EE"/>
    <w:rsid w:val="00F4464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D1D"/>
    <w:rsid w:val="00F61FAC"/>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564B"/>
    <w:rsid w:val="00F7682E"/>
    <w:rsid w:val="00F76AC4"/>
    <w:rsid w:val="00F77167"/>
    <w:rsid w:val="00F774E7"/>
    <w:rsid w:val="00F77CA2"/>
    <w:rsid w:val="00F8005C"/>
    <w:rsid w:val="00F80204"/>
    <w:rsid w:val="00F802FE"/>
    <w:rsid w:val="00F8068D"/>
    <w:rsid w:val="00F80723"/>
    <w:rsid w:val="00F80F37"/>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E7"/>
    <w:rsid w:val="00F90ACB"/>
    <w:rsid w:val="00F91534"/>
    <w:rsid w:val="00F915FC"/>
    <w:rsid w:val="00F918AC"/>
    <w:rsid w:val="00F91D33"/>
    <w:rsid w:val="00F922C0"/>
    <w:rsid w:val="00F92774"/>
    <w:rsid w:val="00F9280B"/>
    <w:rsid w:val="00F92D86"/>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018D"/>
    <w:rsid w:val="00FA07FB"/>
    <w:rsid w:val="00FA1646"/>
    <w:rsid w:val="00FA18F4"/>
    <w:rsid w:val="00FA1BF9"/>
    <w:rsid w:val="00FA2416"/>
    <w:rsid w:val="00FA2543"/>
    <w:rsid w:val="00FA27F7"/>
    <w:rsid w:val="00FA2823"/>
    <w:rsid w:val="00FA292F"/>
    <w:rsid w:val="00FA324A"/>
    <w:rsid w:val="00FA33FA"/>
    <w:rsid w:val="00FA38F0"/>
    <w:rsid w:val="00FA3A0C"/>
    <w:rsid w:val="00FA3C90"/>
    <w:rsid w:val="00FA41EF"/>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1B1"/>
    <w:rsid w:val="00FB6866"/>
    <w:rsid w:val="00FB6918"/>
    <w:rsid w:val="00FB6B30"/>
    <w:rsid w:val="00FB6B37"/>
    <w:rsid w:val="00FB6BC6"/>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3F7D"/>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4E5"/>
    <w:rsid w:val="00FD5D3B"/>
    <w:rsid w:val="00FD5FCC"/>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F48FD"/>
  <w15:docId w15:val="{52F94AAC-F3A3-4392-85AC-77C4E0DD1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0C8"/>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E170C8"/>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E170C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170C8"/>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170C8"/>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E170C8"/>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E170C8"/>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E170C8"/>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E170C8"/>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E170C8"/>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E170C8"/>
  </w:style>
  <w:style w:type="character" w:styleId="a4">
    <w:name w:val="Hyperlink"/>
    <w:uiPriority w:val="99"/>
    <w:rsid w:val="00E170C8"/>
    <w:rPr>
      <w:color w:val="0000FF"/>
      <w:u w:val="single"/>
    </w:rPr>
  </w:style>
  <w:style w:type="character" w:styleId="a5">
    <w:name w:val="annotation reference"/>
    <w:qFormat/>
    <w:rsid w:val="00E170C8"/>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E170C8"/>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170C8"/>
    <w:rPr>
      <w:rFonts w:ascii="Arial" w:eastAsia="MS Mincho" w:hAnsi="Arial" w:cs="Arial"/>
      <w:b/>
      <w:bCs/>
      <w:sz w:val="26"/>
      <w:szCs w:val="26"/>
      <w:lang w:eastAsia="en-US"/>
    </w:rPr>
  </w:style>
  <w:style w:type="character" w:customStyle="1" w:styleId="B1">
    <w:name w:val="B1 (文字)"/>
    <w:link w:val="B10"/>
    <w:rsid w:val="00E170C8"/>
    <w:rPr>
      <w:rFonts w:eastAsia="Times New Roman"/>
      <w:lang w:val="en-GB" w:eastAsia="en-GB"/>
    </w:rPr>
  </w:style>
  <w:style w:type="character" w:customStyle="1" w:styleId="B1Zchn">
    <w:name w:val="B1 Zchn"/>
    <w:rsid w:val="00E170C8"/>
    <w:rPr>
      <w:lang w:eastAsia="en-US"/>
    </w:rPr>
  </w:style>
  <w:style w:type="character" w:customStyle="1" w:styleId="21">
    <w:name w:val="批注文字 字符2"/>
    <w:uiPriority w:val="99"/>
    <w:semiHidden/>
    <w:rsid w:val="00E170C8"/>
    <w:rPr>
      <w:rFonts w:eastAsia="Times New Roman"/>
      <w:szCs w:val="24"/>
      <w:lang w:eastAsia="en-US"/>
    </w:rPr>
  </w:style>
  <w:style w:type="character" w:customStyle="1" w:styleId="tran">
    <w:name w:val="tran"/>
    <w:rsid w:val="00E170C8"/>
  </w:style>
  <w:style w:type="character" w:customStyle="1" w:styleId="TAHCar">
    <w:name w:val="TAH Car"/>
    <w:link w:val="TAH"/>
    <w:qFormat/>
    <w:rsid w:val="00E170C8"/>
    <w:rPr>
      <w:rFonts w:ascii="Arial" w:eastAsia="Times New Roman" w:hAnsi="Arial"/>
      <w:b/>
      <w:sz w:val="18"/>
      <w:lang w:val="en-GB" w:eastAsia="en-US"/>
    </w:rPr>
  </w:style>
  <w:style w:type="character" w:customStyle="1" w:styleId="B2Char">
    <w:name w:val="B2 Char"/>
    <w:link w:val="B2"/>
    <w:qFormat/>
    <w:rsid w:val="00E170C8"/>
    <w:rPr>
      <w:rFonts w:eastAsia="Times New Roman"/>
      <w:lang w:val="en-GB" w:eastAsia="en-GB"/>
    </w:rPr>
  </w:style>
  <w:style w:type="character" w:customStyle="1" w:styleId="LGTdocChar">
    <w:name w:val="LGTdoc_본문 Char"/>
    <w:link w:val="LGTdoc"/>
    <w:rsid w:val="00E170C8"/>
    <w:rPr>
      <w:rFonts w:eastAsia="Batang"/>
      <w:kern w:val="2"/>
      <w:sz w:val="22"/>
      <w:szCs w:val="24"/>
      <w:lang w:val="en-GB" w:eastAsia="ko-KR" w:bidi="ar-SA"/>
    </w:rPr>
  </w:style>
  <w:style w:type="character" w:customStyle="1" w:styleId="Char1">
    <w:name w:val="题注 Char1"/>
    <w:link w:val="a7"/>
    <w:rsid w:val="00E170C8"/>
    <w:rPr>
      <w:lang w:val="en-GB" w:eastAsia="en-US" w:bidi="ar-SA"/>
    </w:rPr>
  </w:style>
  <w:style w:type="character" w:customStyle="1" w:styleId="a8">
    <w:name w:val="批注文字 字符"/>
    <w:uiPriority w:val="99"/>
    <w:semiHidden/>
    <w:qFormat/>
    <w:rsid w:val="00E170C8"/>
    <w:rPr>
      <w:kern w:val="2"/>
      <w:sz w:val="24"/>
      <w:szCs w:val="22"/>
    </w:rPr>
  </w:style>
  <w:style w:type="character" w:customStyle="1" w:styleId="a9">
    <w:name w:val="列表段落 字符"/>
    <w:uiPriority w:val="34"/>
    <w:qFormat/>
    <w:rsid w:val="00E170C8"/>
    <w:rPr>
      <w:rFonts w:ascii="Times" w:hAnsi="Times"/>
      <w:szCs w:val="24"/>
      <w:lang w:val="en-GB"/>
    </w:rPr>
  </w:style>
  <w:style w:type="character" w:customStyle="1" w:styleId="TACChar">
    <w:name w:val="TAC Char"/>
    <w:link w:val="TAC"/>
    <w:qFormat/>
    <w:rsid w:val="00E170C8"/>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E170C8"/>
    <w:rPr>
      <w:rFonts w:ascii="Arial" w:eastAsia="MS Mincho" w:hAnsi="Arial"/>
      <w:b/>
      <w:szCs w:val="24"/>
      <w:lang w:val="en-US" w:eastAsia="en-US" w:bidi="ar-SA"/>
    </w:rPr>
  </w:style>
  <w:style w:type="character" w:customStyle="1" w:styleId="Char0">
    <w:name w:val="正文文本 Char"/>
    <w:link w:val="a0"/>
    <w:qFormat/>
    <w:rsid w:val="00E170C8"/>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E170C8"/>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E170C8"/>
    <w:rPr>
      <w:rFonts w:ascii="Arial" w:eastAsia="MS Mincho" w:hAnsi="Arial" w:cs="Arial"/>
      <w:color w:val="0000FF"/>
      <w:kern w:val="2"/>
      <w:szCs w:val="24"/>
      <w:lang w:val="en-US" w:eastAsia="en-US" w:bidi="ar-SA"/>
    </w:rPr>
  </w:style>
  <w:style w:type="character" w:customStyle="1" w:styleId="Char10">
    <w:name w:val="批注文字 Char1"/>
    <w:link w:val="ab"/>
    <w:uiPriority w:val="99"/>
    <w:rsid w:val="00E170C8"/>
    <w:rPr>
      <w:rFonts w:eastAsia="Times New Roman"/>
      <w:szCs w:val="24"/>
      <w:lang w:eastAsia="en-US"/>
    </w:rPr>
  </w:style>
  <w:style w:type="character" w:customStyle="1" w:styleId="11">
    <w:name w:val="列表段落 字符1"/>
    <w:link w:val="12"/>
    <w:uiPriority w:val="34"/>
    <w:qFormat/>
    <w:locked/>
    <w:rsid w:val="00E170C8"/>
    <w:rPr>
      <w:rFonts w:ascii="Calibri" w:hAnsi="Calibri"/>
      <w:kern w:val="2"/>
      <w:sz w:val="21"/>
      <w:szCs w:val="22"/>
    </w:rPr>
  </w:style>
  <w:style w:type="character" w:customStyle="1" w:styleId="THChar">
    <w:name w:val="TH Char"/>
    <w:link w:val="TH"/>
    <w:qFormat/>
    <w:rsid w:val="00E170C8"/>
    <w:rPr>
      <w:rFonts w:ascii="Arial" w:eastAsia="Times New Roman" w:hAnsi="Arial"/>
      <w:b/>
      <w:lang w:val="en-GB" w:eastAsia="en-US"/>
    </w:rPr>
  </w:style>
  <w:style w:type="character" w:customStyle="1" w:styleId="TALChar">
    <w:name w:val="TAL Char"/>
    <w:link w:val="TAL"/>
    <w:qFormat/>
    <w:rsid w:val="00E170C8"/>
    <w:rPr>
      <w:rFonts w:ascii="Arial" w:eastAsia="Times New Roman" w:hAnsi="Arial"/>
      <w:sz w:val="18"/>
      <w:lang w:val="en-GB" w:eastAsia="en-US"/>
    </w:rPr>
  </w:style>
  <w:style w:type="paragraph" w:styleId="a7">
    <w:name w:val="caption"/>
    <w:basedOn w:val="a"/>
    <w:next w:val="a"/>
    <w:link w:val="Char1"/>
    <w:qFormat/>
    <w:rsid w:val="00E170C8"/>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E170C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c"/>
    <w:rsid w:val="00E170C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E170C8"/>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rsid w:val="00E170C8"/>
    <w:pPr>
      <w:spacing w:after="120"/>
      <w:jc w:val="both"/>
    </w:pPr>
    <w:rPr>
      <w:rFonts w:eastAsia="MS Mincho"/>
    </w:rPr>
  </w:style>
  <w:style w:type="paragraph" w:styleId="ad">
    <w:name w:val="annotation subject"/>
    <w:basedOn w:val="ab"/>
    <w:next w:val="ab"/>
    <w:semiHidden/>
    <w:rsid w:val="00E170C8"/>
    <w:rPr>
      <w:b/>
      <w:bCs/>
    </w:rPr>
  </w:style>
  <w:style w:type="paragraph" w:customStyle="1" w:styleId="Observation">
    <w:name w:val="Observation"/>
    <w:basedOn w:val="Proposal"/>
    <w:qFormat/>
    <w:rsid w:val="00E170C8"/>
    <w:pPr>
      <w:numPr>
        <w:numId w:val="2"/>
      </w:numPr>
      <w:ind w:left="1701" w:hanging="1701"/>
    </w:pPr>
  </w:style>
  <w:style w:type="paragraph" w:styleId="ab">
    <w:name w:val="annotation text"/>
    <w:basedOn w:val="a"/>
    <w:link w:val="Char10"/>
    <w:uiPriority w:val="99"/>
    <w:qFormat/>
    <w:rsid w:val="00E170C8"/>
  </w:style>
  <w:style w:type="paragraph" w:styleId="80">
    <w:name w:val="toc 8"/>
    <w:basedOn w:val="13"/>
    <w:rsid w:val="00E170C8"/>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e"/>
    <w:rsid w:val="00E170C8"/>
    <w:pPr>
      <w:numPr>
        <w:numId w:val="3"/>
      </w:numPr>
      <w:tabs>
        <w:tab w:val="left" w:pos="2041"/>
      </w:tabs>
      <w:spacing w:before="180"/>
    </w:pPr>
    <w:rPr>
      <w:rFonts w:ascii="Arial" w:hAnsi="Arial"/>
      <w:sz w:val="22"/>
      <w:szCs w:val="20"/>
    </w:rPr>
  </w:style>
  <w:style w:type="paragraph" w:styleId="ac">
    <w:name w:val="Document Map"/>
    <w:basedOn w:val="a"/>
    <w:semiHidden/>
    <w:rsid w:val="00E170C8"/>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E170C8"/>
    <w:pPr>
      <w:tabs>
        <w:tab w:val="center" w:pos="4536"/>
        <w:tab w:val="right" w:pos="9072"/>
      </w:tabs>
    </w:pPr>
    <w:rPr>
      <w:rFonts w:ascii="Arial" w:eastAsia="MS Mincho" w:hAnsi="Arial"/>
      <w:b/>
    </w:rPr>
  </w:style>
  <w:style w:type="paragraph" w:styleId="af">
    <w:name w:val="Balloon Text"/>
    <w:basedOn w:val="a"/>
    <w:semiHidden/>
    <w:rsid w:val="00E170C8"/>
    <w:rPr>
      <w:sz w:val="18"/>
      <w:szCs w:val="18"/>
    </w:rPr>
  </w:style>
  <w:style w:type="paragraph" w:styleId="ae">
    <w:name w:val="List"/>
    <w:basedOn w:val="a"/>
    <w:rsid w:val="00E170C8"/>
    <w:pPr>
      <w:ind w:left="283" w:hanging="283"/>
    </w:pPr>
  </w:style>
  <w:style w:type="paragraph" w:styleId="af0">
    <w:name w:val="footer"/>
    <w:basedOn w:val="a"/>
    <w:rsid w:val="00E170C8"/>
    <w:pPr>
      <w:tabs>
        <w:tab w:val="center" w:pos="4153"/>
        <w:tab w:val="right" w:pos="8306"/>
      </w:tabs>
      <w:snapToGrid w:val="0"/>
    </w:pPr>
    <w:rPr>
      <w:sz w:val="18"/>
      <w:szCs w:val="18"/>
    </w:rPr>
  </w:style>
  <w:style w:type="paragraph" w:styleId="13">
    <w:name w:val="toc 1"/>
    <w:basedOn w:val="a"/>
    <w:next w:val="a"/>
    <w:rsid w:val="00E170C8"/>
  </w:style>
  <w:style w:type="paragraph" w:styleId="af1">
    <w:name w:val="Normal (Web)"/>
    <w:basedOn w:val="a"/>
    <w:uiPriority w:val="99"/>
    <w:unhideWhenUsed/>
    <w:rsid w:val="00E170C8"/>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E170C8"/>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E170C8"/>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12">
    <w:name w:val="列表段落1"/>
    <w:aliases w:val="List Paragraph,- Bullets,목록 단락,リスト段落,Lista1,?? ??,?????,????"/>
    <w:basedOn w:val="a"/>
    <w:link w:val="11"/>
    <w:uiPriority w:val="34"/>
    <w:qFormat/>
    <w:rsid w:val="00E170C8"/>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E170C8"/>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E170C8"/>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c"/>
    <w:rsid w:val="00E170C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rsid w:val="00E170C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E170C8"/>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E170C8"/>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E170C8"/>
    <w:pPr>
      <w:keepNext/>
      <w:keepLines/>
      <w:spacing w:before="60" w:after="180"/>
      <w:jc w:val="center"/>
    </w:pPr>
    <w:rPr>
      <w:rFonts w:ascii="Arial" w:hAnsi="Arial"/>
      <w:b/>
      <w:szCs w:val="20"/>
      <w:lang w:val="en-GB"/>
    </w:rPr>
  </w:style>
  <w:style w:type="paragraph" w:customStyle="1" w:styleId="Char2">
    <w:name w:val="Char"/>
    <w:semiHidden/>
    <w:rsid w:val="00E170C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E170C8"/>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E170C8"/>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E170C8"/>
    <w:pPr>
      <w:keepNext/>
      <w:keepLines/>
      <w:jc w:val="center"/>
    </w:pPr>
    <w:rPr>
      <w:rFonts w:ascii="Arial" w:hAnsi="Arial"/>
      <w:b/>
      <w:sz w:val="18"/>
      <w:szCs w:val="20"/>
      <w:lang w:val="en-GB"/>
    </w:rPr>
  </w:style>
  <w:style w:type="paragraph" w:customStyle="1" w:styleId="B10">
    <w:name w:val="B1"/>
    <w:basedOn w:val="ae"/>
    <w:link w:val="B1"/>
    <w:qFormat/>
    <w:rsid w:val="00E170C8"/>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E170C8"/>
    <w:pPr>
      <w:keepNext w:val="0"/>
      <w:spacing w:before="0" w:after="240"/>
    </w:pPr>
  </w:style>
  <w:style w:type="paragraph" w:customStyle="1" w:styleId="CharCharCharCharCharCharCharCharCharCharCharCharChar">
    <w:name w:val="Char Char Char Char Char Char Char Char Char Char Char Char Char"/>
    <w:basedOn w:val="ac"/>
    <w:rsid w:val="00E170C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E170C8"/>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E170C8"/>
    <w:pPr>
      <w:keepNext/>
      <w:keepLines/>
    </w:pPr>
    <w:rPr>
      <w:rFonts w:ascii="Arial" w:hAnsi="Arial"/>
      <w:sz w:val="18"/>
      <w:szCs w:val="20"/>
      <w:lang w:val="en-GB"/>
    </w:rPr>
  </w:style>
  <w:style w:type="paragraph" w:customStyle="1" w:styleId="CharChar1CharChar">
    <w:name w:val="Char Char1 Char Char"/>
    <w:basedOn w:val="a"/>
    <w:rsid w:val="00E170C8"/>
    <w:rPr>
      <w:rFonts w:ascii="Times" w:hAnsi="Times"/>
      <w:sz w:val="22"/>
      <w:szCs w:val="20"/>
    </w:rPr>
  </w:style>
  <w:style w:type="paragraph" w:styleId="af2">
    <w:name w:val="Revision"/>
    <w:uiPriority w:val="99"/>
    <w:unhideWhenUsed/>
    <w:rsid w:val="00E170C8"/>
    <w:rPr>
      <w:rFonts w:eastAsia="Times New Roman"/>
      <w:szCs w:val="24"/>
      <w:lang w:eastAsia="en-US"/>
    </w:rPr>
  </w:style>
  <w:style w:type="paragraph" w:customStyle="1" w:styleId="TdocHeading1">
    <w:name w:val="Tdoc_Heading_1"/>
    <w:basedOn w:val="10"/>
    <w:next w:val="a0"/>
    <w:rsid w:val="00E170C8"/>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E170C8"/>
    <w:pPr>
      <w:spacing w:after="220"/>
    </w:pPr>
    <w:rPr>
      <w:rFonts w:ascii="Arial" w:eastAsia="宋体" w:hAnsi="Arial"/>
      <w:sz w:val="22"/>
      <w:szCs w:val="20"/>
    </w:rPr>
  </w:style>
  <w:style w:type="paragraph" w:customStyle="1" w:styleId="FP">
    <w:name w:val="FP"/>
    <w:basedOn w:val="a"/>
    <w:rsid w:val="00E170C8"/>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E170C8"/>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3">
    <w:name w:val="Table Grid"/>
    <w:basedOn w:val="a2"/>
    <w:uiPriority w:val="39"/>
    <w:rsid w:val="00E17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9"/>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4">
    <w:name w:val="List Paragraph"/>
    <w:aliases w:val="列出段落1,中等深浅网格 1 - 着色 21,¥¡¡¡¡ì¬º¥¹¥È¶ÎÂä,ÁÐ³ö¶ÎÂä,—ño’i—Ž,¥ê¥¹¥È¶ÎÂä,1st level - Bullet List Paragraph,Lettre d'introduction,Paragrafo elenco,Normal bullet 2,Bullet list,列表段落,목록단락"/>
    <w:basedOn w:val="a"/>
    <w:uiPriority w:val="34"/>
    <w:qFormat/>
    <w:rsid w:val="002D0E74"/>
    <w:pPr>
      <w:ind w:leftChars="400" w:left="840"/>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905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124677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552843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6184385">
      <w:bodyDiv w:val="1"/>
      <w:marLeft w:val="0"/>
      <w:marRight w:val="0"/>
      <w:marTop w:val="0"/>
      <w:marBottom w:val="0"/>
      <w:divBdr>
        <w:top w:val="none" w:sz="0" w:space="0" w:color="auto"/>
        <w:left w:val="none" w:sz="0" w:space="0" w:color="auto"/>
        <w:bottom w:val="none" w:sz="0" w:space="0" w:color="auto"/>
        <w:right w:val="none" w:sz="0" w:space="0" w:color="auto"/>
      </w:divBdr>
    </w:div>
    <w:div w:id="757403591">
      <w:bodyDiv w:val="1"/>
      <w:marLeft w:val="0"/>
      <w:marRight w:val="0"/>
      <w:marTop w:val="0"/>
      <w:marBottom w:val="0"/>
      <w:divBdr>
        <w:top w:val="none" w:sz="0" w:space="0" w:color="auto"/>
        <w:left w:val="none" w:sz="0" w:space="0" w:color="auto"/>
        <w:bottom w:val="none" w:sz="0" w:space="0" w:color="auto"/>
        <w:right w:val="none" w:sz="0" w:space="0" w:color="auto"/>
      </w:divBdr>
    </w:div>
    <w:div w:id="1068260660">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20358370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5.wmf"/><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9.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2B6A2-1FDA-4C03-AC5D-2BF46AA29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3087</Words>
  <Characters>17598</Characters>
  <Application>Microsoft Office Word</Application>
  <DocSecurity>0</DocSecurity>
  <Lines>146</Lines>
  <Paragraphs>41</Paragraphs>
  <ScaleCrop>false</ScaleCrop>
  <Company>Vivo</Company>
  <LinksUpToDate>false</LinksUpToDate>
  <CharactersWithSpaces>20644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2</cp:revision>
  <cp:lastPrinted>2011-08-03T09:36:00Z</cp:lastPrinted>
  <dcterms:created xsi:type="dcterms:W3CDTF">2019-11-08T13:01:00Z</dcterms:created>
  <dcterms:modified xsi:type="dcterms:W3CDTF">2019-11-08T13:01:00Z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